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AAC7" w14:textId="3AEC7F64" w:rsidR="00B4040F" w:rsidRPr="007E2AB6" w:rsidRDefault="00027AC8" w:rsidP="00F9402F">
      <w:pPr>
        <w:pStyle w:val="Titel"/>
        <w:rPr>
          <w:rFonts w:ascii="Segoe UI Semibold" w:hAnsi="Segoe UI Semibold" w:cs="Segoe UI Semibold"/>
          <w:b/>
          <w:color w:val="2F78D0"/>
          <w:sz w:val="40"/>
          <w:szCs w:val="40"/>
        </w:rPr>
      </w:pPr>
      <w:r>
        <w:rPr>
          <w:rFonts w:ascii="Segoe UI" w:eastAsia="Times New Roman" w:hAnsi="Segoe UI" w:cs="Segoe UI"/>
          <w:noProof/>
          <w:color w:val="000000"/>
          <w:sz w:val="20"/>
          <w:szCs w:val="20"/>
        </w:rPr>
        <w:drawing>
          <wp:anchor distT="0" distB="0" distL="114300" distR="114300" simplePos="0" relativeHeight="251662336" behindDoc="0" locked="0" layoutInCell="1" allowOverlap="1" wp14:anchorId="73BE6B5A" wp14:editId="30AF431A">
            <wp:simplePos x="0" y="0"/>
            <wp:positionH relativeFrom="column">
              <wp:posOffset>5553075</wp:posOffset>
            </wp:positionH>
            <wp:positionV relativeFrom="paragraph">
              <wp:posOffset>-16182</wp:posOffset>
            </wp:positionV>
            <wp:extent cx="1169233" cy="430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oft-Logo - Grey Logoty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233" cy="430030"/>
                    </a:xfrm>
                    <a:prstGeom prst="rect">
                      <a:avLst/>
                    </a:prstGeom>
                  </pic:spPr>
                </pic:pic>
              </a:graphicData>
            </a:graphic>
            <wp14:sizeRelH relativeFrom="page">
              <wp14:pctWidth>0</wp14:pctWidth>
            </wp14:sizeRelH>
            <wp14:sizeRelV relativeFrom="page">
              <wp14:pctHeight>0</wp14:pctHeight>
            </wp14:sizeRelV>
          </wp:anchor>
        </w:drawing>
      </w:r>
      <w:r>
        <w:rPr>
          <w:rFonts w:ascii="Segoe UI Semibold" w:hAnsi="Segoe UI Semibold" w:cs="Segoe UI Semibold"/>
          <w:b/>
          <w:color w:val="2F78D0"/>
          <w:sz w:val="40"/>
          <w:szCs w:val="40"/>
        </w:rPr>
        <w:t>Warum die Cloud: Targeting-Leitfaden</w:t>
      </w:r>
    </w:p>
    <w:p w14:paraId="31248F77" w14:textId="0E4BCFEE" w:rsidR="00B258F0" w:rsidRPr="000D2995" w:rsidRDefault="00EF4448" w:rsidP="00B4040F">
      <w:pPr>
        <w:pStyle w:val="Untertitel"/>
        <w:rPr>
          <w:rFonts w:ascii="Segoe UI" w:eastAsiaTheme="majorEastAsia" w:hAnsi="Segoe UI" w:cs="Segoe UI"/>
          <w:color w:val="007BDA"/>
          <w:spacing w:val="-10"/>
          <w:kern w:val="28"/>
          <w:sz w:val="24"/>
          <w:szCs w:val="24"/>
        </w:rPr>
      </w:pPr>
      <w:r>
        <w:rPr>
          <w:rFonts w:ascii="Segoe UI" w:eastAsiaTheme="majorEastAsia" w:hAnsi="Segoe UI" w:cs="Segoe UI"/>
          <w:color w:val="007BDA"/>
          <w:sz w:val="24"/>
          <w:szCs w:val="24"/>
        </w:rPr>
        <w:t>Ein Leitfaden zur Identifizierung von zögerlichen Cloud-Kunden unter kleinen und mittleren Unternehmen (KMUs)</w:t>
      </w:r>
    </w:p>
    <w:p w14:paraId="2B6F5BDC" w14:textId="24A7DA52" w:rsidR="00F9402F" w:rsidRPr="000D2995" w:rsidRDefault="00F9402F" w:rsidP="00B4040F">
      <w:pPr>
        <w:pStyle w:val="berschrift1"/>
        <w:rPr>
          <w:rStyle w:val="SchwacheHervorhebung"/>
          <w:rFonts w:ascii="Segoe UI Semibold" w:hAnsi="Segoe UI Semibold" w:cs="Segoe UI Semibold"/>
          <w:b w:val="0"/>
          <w:i w:val="0"/>
          <w:color w:val="2F78D0"/>
          <w:sz w:val="24"/>
        </w:rPr>
      </w:pPr>
      <w:r>
        <w:rPr>
          <w:rFonts w:ascii="Segoe UI" w:eastAsia="Times New Roman" w:hAnsi="Segoe UI" w:cs="Segoe UI"/>
          <w:b w:val="0"/>
          <w:iCs/>
          <w:color w:val="212121"/>
          <w:sz w:val="20"/>
          <w:szCs w:val="22"/>
        </w:rPr>
        <w:t>Dieses Dokument dient den folgenden Zwecken:</w:t>
      </w:r>
      <w:r>
        <w:rPr>
          <w:rStyle w:val="SchwacheHervorhebung"/>
          <w:rFonts w:ascii="Segoe UI Semibold" w:hAnsi="Segoe UI Semibold" w:cs="Segoe UI Semibold"/>
          <w:b w:val="0"/>
          <w:i w:val="0"/>
          <w:color w:val="2F78D0"/>
          <w:sz w:val="24"/>
        </w:rPr>
        <w:t xml:space="preserve"> </w:t>
      </w:r>
    </w:p>
    <w:p w14:paraId="4F69D624" w14:textId="1DCDB759" w:rsidR="00F9402F" w:rsidRPr="001B0C1B" w:rsidRDefault="00F9402F" w:rsidP="004B7717">
      <w:pPr>
        <w:pStyle w:val="Listenabsatz"/>
        <w:numPr>
          <w:ilvl w:val="0"/>
          <w:numId w:val="33"/>
        </w:numPr>
        <w:shd w:val="clear" w:color="auto" w:fill="FFFFFF"/>
        <w:spacing w:line="240" w:lineRule="auto"/>
        <w:ind w:left="630" w:hanging="270"/>
        <w:rPr>
          <w:rFonts w:ascii="Segoe UI" w:eastAsia="Times New Roman" w:hAnsi="Segoe UI" w:cs="Segoe UI"/>
          <w:color w:val="000000"/>
          <w:sz w:val="20"/>
        </w:rPr>
      </w:pPr>
      <w:r>
        <w:rPr>
          <w:rFonts w:ascii="Segoe UI" w:eastAsia="Times New Roman" w:hAnsi="Segoe UI" w:cs="Segoe UI"/>
          <w:color w:val="000000"/>
          <w:sz w:val="20"/>
        </w:rPr>
        <w:t>Klassifizieren von verschiedenen KMUs mit einer zögerlichen Haltung zur Cloud</w:t>
      </w:r>
    </w:p>
    <w:p w14:paraId="097A2FFC" w14:textId="69EA2E08" w:rsidR="00F9402F" w:rsidRPr="001B0C1B" w:rsidRDefault="00A95353" w:rsidP="004B7717">
      <w:pPr>
        <w:pStyle w:val="Listenabsatz"/>
        <w:numPr>
          <w:ilvl w:val="0"/>
          <w:numId w:val="33"/>
        </w:numPr>
        <w:shd w:val="clear" w:color="auto" w:fill="FFFFFF"/>
        <w:spacing w:line="240" w:lineRule="auto"/>
        <w:ind w:left="630" w:hanging="270"/>
        <w:rPr>
          <w:rFonts w:ascii="Segoe UI" w:eastAsia="Times New Roman" w:hAnsi="Segoe UI" w:cs="Segoe UI"/>
          <w:color w:val="212121"/>
          <w:sz w:val="20"/>
        </w:rPr>
      </w:pPr>
      <w:r>
        <w:rPr>
          <w:rFonts w:ascii="Segoe UI" w:eastAsia="Times New Roman" w:hAnsi="Segoe UI" w:cs="Segoe UI"/>
          <w:color w:val="000000"/>
          <w:sz w:val="20"/>
        </w:rPr>
        <w:t>Unterscheidung zwischen Kunden mit Cloud-Zurückhaltung und Cloud-Aversion</w:t>
      </w:r>
    </w:p>
    <w:p w14:paraId="66DFACDC" w14:textId="1AE94621" w:rsidR="000C5501" w:rsidRPr="001B0C1B" w:rsidRDefault="000C5501" w:rsidP="004B7717">
      <w:pPr>
        <w:pStyle w:val="Listenabsatz"/>
        <w:numPr>
          <w:ilvl w:val="0"/>
          <w:numId w:val="33"/>
        </w:numPr>
        <w:shd w:val="clear" w:color="auto" w:fill="FFFFFF"/>
        <w:spacing w:line="240" w:lineRule="auto"/>
        <w:ind w:left="630" w:hanging="270"/>
        <w:rPr>
          <w:rFonts w:ascii="Segoe UI" w:eastAsia="Times New Roman" w:hAnsi="Segoe UI" w:cs="Segoe UI"/>
          <w:color w:val="212121"/>
          <w:sz w:val="20"/>
        </w:rPr>
      </w:pPr>
      <w:r>
        <w:rPr>
          <w:rFonts w:ascii="Segoe UI" w:eastAsia="Times New Roman" w:hAnsi="Segoe UI" w:cs="Segoe UI"/>
          <w:color w:val="212121"/>
          <w:sz w:val="20"/>
        </w:rPr>
        <w:t xml:space="preserve">Neugestaltung des Gesprächs mit zögerlichen Kunden </w:t>
      </w:r>
    </w:p>
    <w:p w14:paraId="1F921591" w14:textId="2E7DC707" w:rsidR="00F9402F" w:rsidRPr="001B0C1B" w:rsidRDefault="00F9402F" w:rsidP="004B7717">
      <w:pPr>
        <w:pStyle w:val="Listenabsatz"/>
        <w:numPr>
          <w:ilvl w:val="0"/>
          <w:numId w:val="33"/>
        </w:numPr>
        <w:shd w:val="clear" w:color="auto" w:fill="FFFFFF"/>
        <w:spacing w:line="240" w:lineRule="auto"/>
        <w:ind w:left="630" w:hanging="270"/>
        <w:rPr>
          <w:rFonts w:ascii="Segoe UI" w:eastAsia="Times New Roman" w:hAnsi="Segoe UI" w:cs="Segoe UI"/>
          <w:color w:val="212121"/>
          <w:sz w:val="20"/>
        </w:rPr>
      </w:pPr>
      <w:r>
        <w:rPr>
          <w:rFonts w:ascii="Segoe UI" w:eastAsia="Times New Roman" w:hAnsi="Segoe UI" w:cs="Segoe UI"/>
          <w:color w:val="212121"/>
          <w:sz w:val="20"/>
        </w:rPr>
        <w:t xml:space="preserve">Finden neuer Cloud-Leads bei alten Kunden </w:t>
      </w:r>
    </w:p>
    <w:p w14:paraId="2A4916C9" w14:textId="2117A57E" w:rsidR="00A95353" w:rsidRPr="001B0C1B" w:rsidRDefault="00A95353" w:rsidP="004B7717">
      <w:pPr>
        <w:pStyle w:val="Listenabsatz"/>
        <w:numPr>
          <w:ilvl w:val="0"/>
          <w:numId w:val="33"/>
        </w:numPr>
        <w:shd w:val="clear" w:color="auto" w:fill="FFFFFF"/>
        <w:spacing w:line="240" w:lineRule="auto"/>
        <w:ind w:left="630" w:hanging="270"/>
        <w:rPr>
          <w:rFonts w:ascii="Segoe UI" w:eastAsia="Times New Roman" w:hAnsi="Segoe UI" w:cs="Segoe UI"/>
          <w:color w:val="212121"/>
          <w:sz w:val="20"/>
        </w:rPr>
      </w:pPr>
      <w:r>
        <w:rPr>
          <w:rFonts w:ascii="Segoe UI" w:eastAsia="Times New Roman" w:hAnsi="Segoe UI" w:cs="Segoe UI"/>
          <w:color w:val="212121"/>
          <w:sz w:val="20"/>
        </w:rPr>
        <w:t>Einstieg in das Gespräch</w:t>
      </w:r>
    </w:p>
    <w:p w14:paraId="5BECC5DD" w14:textId="161A2BA4" w:rsidR="00F9402F" w:rsidRPr="007B6EA2" w:rsidRDefault="006647B4" w:rsidP="00B4040F">
      <w:pPr>
        <w:pStyle w:val="berschrift1"/>
        <w:rPr>
          <w:rFonts w:ascii="Segoe UI Semibold" w:eastAsia="Times New Roman" w:hAnsi="Segoe UI Semibold" w:cs="Segoe UI Semibold"/>
          <w:b w:val="0"/>
          <w:color w:val="2F78D0"/>
          <w:sz w:val="28"/>
        </w:rPr>
      </w:pPr>
      <w:r>
        <w:rPr>
          <w:rFonts w:ascii="Segoe UI Semibold" w:eastAsia="Times New Roman" w:hAnsi="Segoe UI Semibold" w:cs="Segoe UI Semibold"/>
          <w:b w:val="0"/>
          <w:color w:val="2F78D0"/>
          <w:sz w:val="28"/>
        </w:rPr>
        <w:t>Klassifizieren von verschiedenen KMUs mit einer zögerlichen Haltung zur Cloud</w:t>
      </w:r>
    </w:p>
    <w:p w14:paraId="463709AC" w14:textId="070F0DA6" w:rsidR="00F9402F" w:rsidRPr="001B0C1B" w:rsidRDefault="00F9402F" w:rsidP="00F9402F">
      <w:pPr>
        <w:rPr>
          <w:rFonts w:ascii="Segoe UI" w:hAnsi="Segoe UI" w:cs="Segoe UI"/>
          <w:sz w:val="20"/>
        </w:rPr>
      </w:pPr>
      <w:r>
        <w:rPr>
          <w:rFonts w:ascii="Segoe UI" w:hAnsi="Segoe UI" w:cs="Segoe UI"/>
          <w:sz w:val="20"/>
        </w:rPr>
        <w:t xml:space="preserve">Über einfache Beobachtungen im Büro Ihres Kunden können Sie ein Gefühl dafür bekommen, wie zuversichtlich er mit der Cloud umgeht. Mit Ausnahme von „Cloud-Nutzern“, die bezahlte Onlinedienste nutzen, können die nachfolgend beschriebenen Kundentypen als zögerlich in Bezug auf die Cloud angesehen werden. </w:t>
      </w:r>
    </w:p>
    <w:tbl>
      <w:tblPr>
        <w:tblStyle w:val="EinfacheTabelle1"/>
        <w:tblW w:w="10525"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2828"/>
        <w:gridCol w:w="3292"/>
        <w:gridCol w:w="2700"/>
      </w:tblGrid>
      <w:tr w:rsidR="00B4040F" w:rsidRPr="001B1FF5" w14:paraId="20BEA0AA" w14:textId="77777777" w:rsidTr="000D2C9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FFFFFF" w:themeColor="background1"/>
              <w:left w:val="single" w:sz="4" w:space="0" w:color="FFFFFF" w:themeColor="background1"/>
              <w:bottom w:val="single" w:sz="4" w:space="0" w:color="FFFFFF" w:themeColor="background1"/>
            </w:tcBorders>
          </w:tcPr>
          <w:p w14:paraId="04F5C630" w14:textId="77777777" w:rsidR="00B4040F" w:rsidRPr="009A1810" w:rsidRDefault="00B4040F" w:rsidP="00B4040F">
            <w:pPr>
              <w:rPr>
                <w:rFonts w:ascii="Segoe UI Semibold" w:hAnsi="Segoe UI Semibold" w:cs="Segoe UI Semibold"/>
                <w:b w:val="0"/>
                <w:color w:val="2F78D0"/>
                <w:sz w:val="18"/>
                <w:szCs w:val="18"/>
              </w:rPr>
            </w:pPr>
            <w:r>
              <w:rPr>
                <w:rFonts w:ascii="Segoe UI Semibold" w:hAnsi="Segoe UI Semibold" w:cs="Segoe UI Semibold"/>
                <w:b w:val="0"/>
                <w:color w:val="2F78D0"/>
                <w:sz w:val="18"/>
                <w:szCs w:val="18"/>
              </w:rPr>
              <w:t>Kundentyp</w:t>
            </w:r>
          </w:p>
          <w:p w14:paraId="75881461" w14:textId="289C0843" w:rsidR="00D62AC9" w:rsidRPr="009A1810" w:rsidRDefault="00D62AC9" w:rsidP="00B4040F">
            <w:pPr>
              <w:rPr>
                <w:rFonts w:ascii="Segoe UI Semibold" w:hAnsi="Segoe UI Semibold" w:cs="Segoe UI Semibold"/>
                <w:b w:val="0"/>
                <w:color w:val="2F78D0"/>
                <w:sz w:val="18"/>
                <w:szCs w:val="18"/>
              </w:rPr>
            </w:pPr>
          </w:p>
        </w:tc>
        <w:tc>
          <w:tcPr>
            <w:tcW w:w="2828" w:type="dxa"/>
            <w:tcBorders>
              <w:top w:val="single" w:sz="4" w:space="0" w:color="FFFFFF" w:themeColor="background1"/>
            </w:tcBorders>
          </w:tcPr>
          <w:p w14:paraId="30E84B93" w14:textId="7C80C4EF" w:rsidR="00B4040F" w:rsidRPr="009A1810" w:rsidRDefault="0020369E" w:rsidP="00B4040F">
            <w:pP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color w:val="2F78D0"/>
                <w:sz w:val="18"/>
                <w:szCs w:val="18"/>
              </w:rPr>
            </w:pPr>
            <w:r>
              <w:rPr>
                <w:rFonts w:ascii="Segoe UI Semibold" w:hAnsi="Segoe UI Semibold" w:cs="Segoe UI Semibold"/>
                <w:b w:val="0"/>
                <w:color w:val="2F78D0"/>
                <w:sz w:val="18"/>
                <w:szCs w:val="18"/>
              </w:rPr>
              <w:t xml:space="preserve">Aktuelle Technologie </w:t>
            </w:r>
          </w:p>
        </w:tc>
        <w:tc>
          <w:tcPr>
            <w:tcW w:w="3292" w:type="dxa"/>
            <w:tcBorders>
              <w:top w:val="single" w:sz="4" w:space="0" w:color="FFFFFF" w:themeColor="background1"/>
            </w:tcBorders>
          </w:tcPr>
          <w:p w14:paraId="6E38FE9F" w14:textId="7B9D7D52" w:rsidR="00B4040F" w:rsidRPr="009A1810" w:rsidRDefault="00B4040F" w:rsidP="00B4040F">
            <w:pP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color w:val="2F78D0"/>
                <w:sz w:val="18"/>
                <w:szCs w:val="18"/>
              </w:rPr>
            </w:pPr>
            <w:r>
              <w:rPr>
                <w:rFonts w:ascii="Segoe UI Semibold" w:hAnsi="Segoe UI Semibold" w:cs="Segoe UI Semibold"/>
                <w:b w:val="0"/>
                <w:color w:val="2F78D0"/>
                <w:sz w:val="18"/>
                <w:szCs w:val="18"/>
              </w:rPr>
              <w:t>Möglicherweise vorhandene Elemente</w:t>
            </w:r>
          </w:p>
        </w:tc>
        <w:tc>
          <w:tcPr>
            <w:tcW w:w="2700" w:type="dxa"/>
            <w:tcBorders>
              <w:top w:val="single" w:sz="4" w:space="0" w:color="FFFFFF"/>
              <w:right w:val="single" w:sz="4" w:space="0" w:color="FFFFFF"/>
            </w:tcBorders>
          </w:tcPr>
          <w:p w14:paraId="5C4F8C10" w14:textId="0A50C7BE" w:rsidR="00B4040F" w:rsidRPr="009A1810" w:rsidRDefault="00B4040F" w:rsidP="00B4040F">
            <w:pP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color w:val="2F78D0"/>
                <w:sz w:val="18"/>
                <w:szCs w:val="18"/>
              </w:rPr>
            </w:pPr>
            <w:r>
              <w:rPr>
                <w:rFonts w:ascii="Segoe UI Semibold" w:hAnsi="Segoe UI Semibold" w:cs="Segoe UI Semibold"/>
                <w:b w:val="0"/>
                <w:color w:val="2F78D0"/>
                <w:sz w:val="18"/>
                <w:szCs w:val="18"/>
              </w:rPr>
              <w:t xml:space="preserve">Cloud-Zuversicht </w:t>
            </w:r>
          </w:p>
        </w:tc>
      </w:tr>
      <w:tr w:rsidR="00B4040F" w:rsidRPr="001B1FF5" w14:paraId="097BFCA9" w14:textId="77777777" w:rsidTr="000D2C9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FFFFFF" w:themeColor="background1"/>
              <w:left w:val="single" w:sz="4" w:space="0" w:color="FFFFFF" w:themeColor="background1"/>
            </w:tcBorders>
          </w:tcPr>
          <w:p w14:paraId="357D74E2" w14:textId="25F76A6D" w:rsidR="00B4040F" w:rsidRPr="006E0956" w:rsidRDefault="00B4040F" w:rsidP="00B4040F">
            <w:pPr>
              <w:rPr>
                <w:rFonts w:ascii="Segoe UI" w:hAnsi="Segoe UI" w:cs="Segoe UI"/>
                <w:sz w:val="18"/>
                <w:szCs w:val="18"/>
              </w:rPr>
            </w:pPr>
            <w:r>
              <w:rPr>
                <w:rFonts w:ascii="Segoe UI" w:hAnsi="Segoe UI" w:cs="Segoe UI"/>
                <w:sz w:val="18"/>
                <w:szCs w:val="18"/>
              </w:rPr>
              <w:t>Cloud-Nutzer</w:t>
            </w:r>
          </w:p>
        </w:tc>
        <w:tc>
          <w:tcPr>
            <w:tcW w:w="2828" w:type="dxa"/>
          </w:tcPr>
          <w:p w14:paraId="1CE28D21" w14:textId="0BDB62CF"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Bezahlte Online-Abonnements</w:t>
            </w:r>
          </w:p>
          <w:p w14:paraId="7DA7CAAD" w14:textId="734052F0"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292" w:type="dxa"/>
          </w:tcPr>
          <w:p w14:paraId="0F6647B1" w14:textId="71599049"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Beispiele: ADP, Salesforce.com, MailChimp, WebEx</w:t>
            </w:r>
          </w:p>
        </w:tc>
        <w:tc>
          <w:tcPr>
            <w:tcW w:w="2700" w:type="dxa"/>
            <w:tcBorders>
              <w:right w:val="single" w:sz="4" w:space="0" w:color="FFFFFF"/>
            </w:tcBorders>
          </w:tcPr>
          <w:p w14:paraId="56048C18" w14:textId="1B8D1B8A"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Absolut zuversichtlich</w:t>
            </w:r>
          </w:p>
        </w:tc>
      </w:tr>
      <w:tr w:rsidR="00B4040F" w:rsidRPr="001B1FF5" w14:paraId="47323DB9" w14:textId="77777777" w:rsidTr="000D2C94">
        <w:trPr>
          <w:trHeight w:val="548"/>
        </w:trPr>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FFFFFF" w:themeColor="background1"/>
            </w:tcBorders>
          </w:tcPr>
          <w:p w14:paraId="14F8E3DF" w14:textId="1FBAA23B" w:rsidR="00B4040F" w:rsidRPr="006E0956" w:rsidRDefault="00B4040F" w:rsidP="00B4040F">
            <w:pPr>
              <w:rPr>
                <w:rFonts w:ascii="Segoe UI" w:hAnsi="Segoe UI" w:cs="Segoe UI"/>
                <w:sz w:val="18"/>
                <w:szCs w:val="18"/>
              </w:rPr>
            </w:pPr>
            <w:r>
              <w:rPr>
                <w:rFonts w:ascii="Segoe UI" w:hAnsi="Segoe UI" w:cs="Segoe UI"/>
                <w:sz w:val="18"/>
                <w:szCs w:val="18"/>
              </w:rPr>
              <w:t>Cloud-Teilnutzer</w:t>
            </w:r>
          </w:p>
        </w:tc>
        <w:tc>
          <w:tcPr>
            <w:tcW w:w="2828" w:type="dxa"/>
          </w:tcPr>
          <w:p w14:paraId="7E5D362C" w14:textId="039AD6CA" w:rsidR="00B4040F" w:rsidRPr="000D2C94" w:rsidRDefault="00B4040F" w:rsidP="00B4040F">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Kostenlose Onlinetools plus Desktopservices</w:t>
            </w:r>
          </w:p>
        </w:tc>
        <w:tc>
          <w:tcPr>
            <w:tcW w:w="3292" w:type="dxa"/>
          </w:tcPr>
          <w:p w14:paraId="5C0F49AE" w14:textId="0015438C" w:rsidR="00B4040F" w:rsidRPr="000D2C94" w:rsidRDefault="00B4040F" w:rsidP="00B4040F">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Beispiele: Gmail, Google Docs, Excel 2010 </w:t>
            </w:r>
          </w:p>
        </w:tc>
        <w:tc>
          <w:tcPr>
            <w:tcW w:w="2700" w:type="dxa"/>
            <w:tcBorders>
              <w:right w:val="single" w:sz="4" w:space="0" w:color="FFFFFF"/>
            </w:tcBorders>
          </w:tcPr>
          <w:p w14:paraId="1DC5957C" w14:textId="61D8FA82" w:rsidR="00B4040F" w:rsidRPr="000D2C94" w:rsidRDefault="00B4040F" w:rsidP="00B4040F">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Relativ zuversichtlich</w:t>
            </w:r>
          </w:p>
        </w:tc>
      </w:tr>
      <w:tr w:rsidR="00B4040F" w:rsidRPr="001B1FF5" w14:paraId="2C2ED3FE" w14:textId="77777777" w:rsidTr="000D2C9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FFFFFF" w:themeColor="background1"/>
            </w:tcBorders>
          </w:tcPr>
          <w:p w14:paraId="670531B3" w14:textId="55EE619D" w:rsidR="00B4040F" w:rsidRPr="006E0956" w:rsidRDefault="00B4040F" w:rsidP="00B4040F">
            <w:pPr>
              <w:rPr>
                <w:rFonts w:ascii="Segoe UI" w:hAnsi="Segoe UI" w:cs="Segoe UI"/>
                <w:sz w:val="18"/>
                <w:szCs w:val="18"/>
              </w:rPr>
            </w:pPr>
            <w:r>
              <w:rPr>
                <w:rFonts w:ascii="Segoe UI" w:hAnsi="Segoe UI" w:cs="Segoe UI"/>
                <w:sz w:val="18"/>
                <w:szCs w:val="18"/>
              </w:rPr>
              <w:t>Cloud-Builder</w:t>
            </w:r>
          </w:p>
        </w:tc>
        <w:tc>
          <w:tcPr>
            <w:tcW w:w="2828" w:type="dxa"/>
          </w:tcPr>
          <w:p w14:paraId="2C5C7AC6" w14:textId="42D1124F"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Lokale Server und Cloud-Storage</w:t>
            </w:r>
          </w:p>
        </w:tc>
        <w:tc>
          <w:tcPr>
            <w:tcW w:w="3292" w:type="dxa"/>
          </w:tcPr>
          <w:p w14:paraId="4B53DFB5" w14:textId="2796A6DE" w:rsidR="00B4040F" w:rsidRPr="00474CFE"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US"/>
              </w:rPr>
            </w:pPr>
            <w:proofErr w:type="spellStart"/>
            <w:r w:rsidRPr="00474CFE">
              <w:rPr>
                <w:rFonts w:ascii="Segoe UI" w:hAnsi="Segoe UI" w:cs="Segoe UI"/>
                <w:sz w:val="18"/>
                <w:szCs w:val="18"/>
                <w:lang w:val="en-US"/>
              </w:rPr>
              <w:t>Beispiele</w:t>
            </w:r>
            <w:proofErr w:type="spellEnd"/>
            <w:r w:rsidRPr="00474CFE">
              <w:rPr>
                <w:rFonts w:ascii="Segoe UI" w:hAnsi="Segoe UI" w:cs="Segoe UI"/>
                <w:sz w:val="18"/>
                <w:szCs w:val="18"/>
                <w:lang w:val="en-US"/>
              </w:rPr>
              <w:t xml:space="preserve">: Office 2010 (Word, Excel, PPT), Dropbox </w:t>
            </w:r>
            <w:proofErr w:type="spellStart"/>
            <w:r w:rsidRPr="00474CFE">
              <w:rPr>
                <w:rFonts w:ascii="Segoe UI" w:hAnsi="Segoe UI" w:cs="Segoe UI"/>
                <w:sz w:val="18"/>
                <w:szCs w:val="18"/>
                <w:lang w:val="en-US"/>
              </w:rPr>
              <w:t>oder</w:t>
            </w:r>
            <w:proofErr w:type="spellEnd"/>
            <w:r w:rsidRPr="00474CFE">
              <w:rPr>
                <w:rFonts w:ascii="Segoe UI" w:hAnsi="Segoe UI" w:cs="Segoe UI"/>
                <w:sz w:val="18"/>
                <w:szCs w:val="18"/>
                <w:lang w:val="en-US"/>
              </w:rPr>
              <w:t xml:space="preserve"> Google Drive</w:t>
            </w:r>
          </w:p>
        </w:tc>
        <w:tc>
          <w:tcPr>
            <w:tcW w:w="2700" w:type="dxa"/>
            <w:tcBorders>
              <w:right w:val="single" w:sz="4" w:space="0" w:color="FFFFFF"/>
            </w:tcBorders>
          </w:tcPr>
          <w:p w14:paraId="00523BF0" w14:textId="49D2F7C4"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Gesprächsbereit</w:t>
            </w:r>
          </w:p>
        </w:tc>
      </w:tr>
      <w:tr w:rsidR="00B4040F" w:rsidRPr="001B1FF5" w14:paraId="469B3151" w14:textId="77777777" w:rsidTr="000D2C94">
        <w:trPr>
          <w:trHeight w:val="548"/>
        </w:trPr>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FFFFFF" w:themeColor="background1"/>
            </w:tcBorders>
          </w:tcPr>
          <w:p w14:paraId="291A095E" w14:textId="1F04D8A0" w:rsidR="00B4040F" w:rsidRPr="006E0956" w:rsidRDefault="00B4040F" w:rsidP="00B4040F">
            <w:pPr>
              <w:rPr>
                <w:rFonts w:ascii="Segoe UI" w:hAnsi="Segoe UI" w:cs="Segoe UI"/>
                <w:sz w:val="18"/>
                <w:szCs w:val="18"/>
              </w:rPr>
            </w:pPr>
            <w:r>
              <w:rPr>
                <w:rFonts w:ascii="Segoe UI" w:hAnsi="Segoe UI" w:cs="Segoe UI"/>
                <w:sz w:val="18"/>
                <w:szCs w:val="18"/>
              </w:rPr>
              <w:t>Kistenschieber</w:t>
            </w:r>
          </w:p>
        </w:tc>
        <w:tc>
          <w:tcPr>
            <w:tcW w:w="2828" w:type="dxa"/>
          </w:tcPr>
          <w:p w14:paraId="68732479" w14:textId="1D7AE8F6" w:rsidR="00B4040F" w:rsidRPr="000D2C94" w:rsidRDefault="00B4040F" w:rsidP="00B4040F">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Desktopserver und Standardlizenzen </w:t>
            </w:r>
          </w:p>
        </w:tc>
        <w:tc>
          <w:tcPr>
            <w:tcW w:w="3292" w:type="dxa"/>
          </w:tcPr>
          <w:p w14:paraId="5A4FB70D" w14:textId="63639AF2" w:rsidR="00B4040F" w:rsidRPr="00474CFE" w:rsidRDefault="00B4040F" w:rsidP="00B4040F">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US"/>
              </w:rPr>
            </w:pPr>
            <w:proofErr w:type="spellStart"/>
            <w:r w:rsidRPr="00474CFE">
              <w:rPr>
                <w:rFonts w:ascii="Segoe UI" w:hAnsi="Segoe UI" w:cs="Segoe UI"/>
                <w:sz w:val="18"/>
                <w:szCs w:val="18"/>
                <w:lang w:val="en-US"/>
              </w:rPr>
              <w:t>Beispiele</w:t>
            </w:r>
            <w:proofErr w:type="spellEnd"/>
            <w:r w:rsidRPr="00474CFE">
              <w:rPr>
                <w:rFonts w:ascii="Segoe UI" w:hAnsi="Segoe UI" w:cs="Segoe UI"/>
                <w:sz w:val="18"/>
                <w:szCs w:val="18"/>
                <w:lang w:val="en-US"/>
              </w:rPr>
              <w:t xml:space="preserve">: Window Server und Office 2007, Access </w:t>
            </w:r>
          </w:p>
        </w:tc>
        <w:tc>
          <w:tcPr>
            <w:tcW w:w="2700" w:type="dxa"/>
            <w:tcBorders>
              <w:right w:val="single" w:sz="4" w:space="0" w:color="FFFFFF"/>
            </w:tcBorders>
          </w:tcPr>
          <w:p w14:paraId="3AB738A1" w14:textId="7C4A2899" w:rsidR="00B4040F" w:rsidRPr="000D2C94" w:rsidRDefault="00B4040F" w:rsidP="00B4040F">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Zurückhaltend</w:t>
            </w:r>
          </w:p>
        </w:tc>
      </w:tr>
      <w:tr w:rsidR="00B4040F" w:rsidRPr="001B1FF5" w14:paraId="1A069E9C" w14:textId="77777777" w:rsidTr="000D2C9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FFFFFF" w:themeColor="background1"/>
              <w:bottom w:val="single" w:sz="4" w:space="0" w:color="FFFFFF"/>
            </w:tcBorders>
          </w:tcPr>
          <w:p w14:paraId="23F6D459" w14:textId="6E3A918B" w:rsidR="00B4040F" w:rsidRPr="006E0956" w:rsidRDefault="00B4040F" w:rsidP="00B4040F">
            <w:pPr>
              <w:rPr>
                <w:rFonts w:ascii="Segoe UI" w:hAnsi="Segoe UI" w:cs="Segoe UI"/>
                <w:sz w:val="18"/>
                <w:szCs w:val="18"/>
              </w:rPr>
            </w:pPr>
            <w:r>
              <w:rPr>
                <w:rFonts w:ascii="Segoe UI" w:hAnsi="Segoe UI" w:cs="Segoe UI"/>
                <w:sz w:val="18"/>
                <w:szCs w:val="18"/>
              </w:rPr>
              <w:t>Papierliebhaber</w:t>
            </w:r>
          </w:p>
        </w:tc>
        <w:tc>
          <w:tcPr>
            <w:tcW w:w="2828" w:type="dxa"/>
            <w:tcBorders>
              <w:bottom w:val="single" w:sz="4" w:space="0" w:color="FFFFFF"/>
            </w:tcBorders>
          </w:tcPr>
          <w:p w14:paraId="6F730DBA" w14:textId="604E21D7"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Festnetzanschlüsse und ältere Desktops</w:t>
            </w:r>
          </w:p>
        </w:tc>
        <w:tc>
          <w:tcPr>
            <w:tcW w:w="3292" w:type="dxa"/>
            <w:tcBorders>
              <w:bottom w:val="single" w:sz="4" w:space="0" w:color="FFFFFF"/>
            </w:tcBorders>
          </w:tcPr>
          <w:p w14:paraId="70565022" w14:textId="42E2EE94"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Beispiele: Windows XP, Office 2003, Telekom, Anrufbeantworter</w:t>
            </w:r>
          </w:p>
        </w:tc>
        <w:tc>
          <w:tcPr>
            <w:tcW w:w="2700" w:type="dxa"/>
            <w:tcBorders>
              <w:bottom w:val="single" w:sz="4" w:space="0" w:color="FFFFFF"/>
              <w:right w:val="single" w:sz="4" w:space="0" w:color="FFFFFF"/>
            </w:tcBorders>
          </w:tcPr>
          <w:p w14:paraId="38248261" w14:textId="7A3DC0CA" w:rsidR="00B4040F" w:rsidRPr="000D2C94" w:rsidRDefault="00B4040F" w:rsidP="00B4040F">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Abweisend</w:t>
            </w:r>
          </w:p>
        </w:tc>
      </w:tr>
    </w:tbl>
    <w:p w14:paraId="61CEA665" w14:textId="3AF4B022" w:rsidR="00F9402F" w:rsidRPr="009A1810" w:rsidRDefault="00A95353" w:rsidP="00B4040F">
      <w:pPr>
        <w:pStyle w:val="berschrift1"/>
        <w:rPr>
          <w:rFonts w:ascii="Segoe UI Semibold" w:eastAsia="Times New Roman" w:hAnsi="Segoe UI Semibold" w:cs="Segoe UI Semibold"/>
          <w:b w:val="0"/>
          <w:color w:val="2F78D0"/>
          <w:sz w:val="28"/>
        </w:rPr>
      </w:pPr>
      <w:r>
        <w:rPr>
          <w:rFonts w:ascii="Segoe UI Semibold" w:eastAsia="Times New Roman" w:hAnsi="Segoe UI Semibold" w:cs="Segoe UI Semibold"/>
          <w:b w:val="0"/>
          <w:color w:val="2F78D0"/>
          <w:sz w:val="28"/>
        </w:rPr>
        <w:t>Unterscheidung zwischen Kunden mit Cloud-Zurückhaltung und Cloud-Aversion</w:t>
      </w:r>
    </w:p>
    <w:p w14:paraId="200CA73A" w14:textId="039DE022" w:rsidR="00775174" w:rsidRPr="001B0C1B" w:rsidRDefault="00002718" w:rsidP="00775174">
      <w:pPr>
        <w:shd w:val="clear" w:color="auto" w:fill="FFFFFF"/>
        <w:spacing w:after="0" w:line="240" w:lineRule="auto"/>
        <w:rPr>
          <w:rFonts w:ascii="Segoe UI" w:eastAsia="Times New Roman" w:hAnsi="Segoe UI" w:cs="Segoe UI"/>
          <w:color w:val="000000"/>
          <w:sz w:val="20"/>
        </w:rPr>
      </w:pPr>
      <w:r>
        <w:rPr>
          <w:rFonts w:ascii="Segoe UI" w:eastAsia="Times New Roman" w:hAnsi="Segoe UI" w:cs="Segoe UI"/>
          <w:color w:val="000000"/>
          <w:sz w:val="20"/>
        </w:rPr>
        <w:t xml:space="preserve">KMU-Kunden mit einer zurückhaltenden Einstellung zur Cloud befinden sich in den Bereichen „Späte Mehrheit“ und „Nachzügler“ der Technologieeinführungskurve. Dies bedeutet, dass sie die Technologie möglicherweise irgendwann einsetzen werden. Sie unterscheiden sich beispielsweise von Unternehmen mit Cloud-Aversion dadurch, dass sie erkennen, dass ihre Kunden wachsende Erwartungen zu Cloud-Services haben. Sie sind jedoch noch nicht sicher, wie die Cloud in ihr Geschäftsmodell passt. </w:t>
      </w:r>
    </w:p>
    <w:p w14:paraId="738E678A" w14:textId="71978AD0" w:rsidR="001B1FF5" w:rsidRPr="00D85ECD" w:rsidRDefault="001B1FF5" w:rsidP="00775174">
      <w:pPr>
        <w:shd w:val="clear" w:color="auto" w:fill="FFFFFF"/>
        <w:spacing w:after="0" w:line="240" w:lineRule="auto"/>
        <w:rPr>
          <w:rFonts w:ascii="Segoe UI Semilight" w:eastAsia="Times New Roman" w:hAnsi="Segoe UI Semilight" w:cs="Segoe UI Semilight"/>
          <w:color w:val="000000"/>
        </w:rPr>
      </w:pPr>
    </w:p>
    <w:p w14:paraId="49E977BC" w14:textId="1FC4BCD1" w:rsidR="00367122" w:rsidRDefault="0087381B" w:rsidP="004B7717">
      <w:pPr>
        <w:shd w:val="clear" w:color="auto" w:fill="FFFFFF"/>
        <w:spacing w:after="0" w:line="240" w:lineRule="auto"/>
        <w:jc w:val="center"/>
        <w:rPr>
          <w:rFonts w:eastAsia="Times New Roman" w:cstheme="minorHAnsi"/>
          <w:color w:val="000000"/>
          <w:sz w:val="24"/>
          <w:szCs w:val="24"/>
        </w:rPr>
      </w:pPr>
      <w:r>
        <w:rPr>
          <w:noProof/>
        </w:rPr>
        <mc:AlternateContent>
          <mc:Choice Requires="wps">
            <w:drawing>
              <wp:anchor distT="0" distB="0" distL="114300" distR="114300" simplePos="0" relativeHeight="251659264" behindDoc="0" locked="0" layoutInCell="1" allowOverlap="1" wp14:anchorId="1D56629E" wp14:editId="5C89FFA1">
                <wp:simplePos x="0" y="0"/>
                <wp:positionH relativeFrom="column">
                  <wp:posOffset>4522773</wp:posOffset>
                </wp:positionH>
                <wp:positionV relativeFrom="paragraph">
                  <wp:posOffset>40709</wp:posOffset>
                </wp:positionV>
                <wp:extent cx="2064190" cy="1562100"/>
                <wp:effectExtent l="0" t="0" r="6350" b="0"/>
                <wp:wrapNone/>
                <wp:docPr id="2" name="Rectangle 2"/>
                <wp:cNvGraphicFramePr/>
                <a:graphic xmlns:a="http://schemas.openxmlformats.org/drawingml/2006/main">
                  <a:graphicData uri="http://schemas.microsoft.com/office/word/2010/wordprocessingShape">
                    <wps:wsp>
                      <wps:cNvSpPr/>
                      <wps:spPr>
                        <a:xfrm>
                          <a:off x="0" y="0"/>
                          <a:ext cx="2064190" cy="1562100"/>
                        </a:xfrm>
                        <a:prstGeom prst="rect">
                          <a:avLst/>
                        </a:prstGeom>
                        <a:solidFill>
                          <a:srgbClr val="F1F1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A955D" w14:textId="29BA43B1" w:rsidR="004B7717" w:rsidRPr="00AD08D2" w:rsidRDefault="004B7717" w:rsidP="004B77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6629E" id="Rectangle 2" o:spid="_x0000_s1026" style="position:absolute;left:0;text-align:left;margin-left:356.1pt;margin-top:3.2pt;width:162.5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" fillcolor="#f1f1f2" stroked="f" strokeweight="1pt">
                <v:textbox>
                  <w:txbxContent>
                    <w:p w14:paraId="674A955D" w14:textId="29BA43B1" w:rsidR="004B7717" w:rsidRPr="00AD08D2" w:rsidRDefault="004B7717" w:rsidP="004B7717">
                      <w:pPr>
                        <w:jc w:val="center"/>
                      </w:pPr>
                    </w:p>
                  </w:txbxContent>
                </v:textbox>
              </v:rect>
            </w:pict>
          </mc:Fallback>
        </mc:AlternateContent>
      </w:r>
    </w:p>
    <w:p w14:paraId="1C704E81" w14:textId="15B1417D" w:rsidR="004B7717" w:rsidRDefault="006E0956" w:rsidP="00775174">
      <w:pPr>
        <w:shd w:val="clear" w:color="auto" w:fill="FFFFFF"/>
        <w:spacing w:after="0" w:line="240" w:lineRule="auto"/>
        <w:rPr>
          <w:rFonts w:ascii="Segoe UI Light" w:eastAsia="Times New Roman" w:hAnsi="Segoe UI Light" w:cs="Segoe UI Light"/>
          <w:i/>
          <w:color w:val="2F78D0"/>
          <w:sz w:val="16"/>
          <w:szCs w:val="16"/>
        </w:rPr>
      </w:pPr>
      <w:r>
        <w:rPr>
          <w:noProof/>
        </w:rPr>
        <mc:AlternateContent>
          <mc:Choice Requires="wps">
            <w:drawing>
              <wp:anchor distT="0" distB="0" distL="114300" distR="114300" simplePos="0" relativeHeight="251661312" behindDoc="0" locked="0" layoutInCell="1" allowOverlap="1" wp14:anchorId="6AE175EA" wp14:editId="6FF15BFD">
                <wp:simplePos x="0" y="0"/>
                <wp:positionH relativeFrom="column">
                  <wp:posOffset>4590415</wp:posOffset>
                </wp:positionH>
                <wp:positionV relativeFrom="paragraph">
                  <wp:posOffset>13335</wp:posOffset>
                </wp:positionV>
                <wp:extent cx="1914525"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14525" cy="1314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679B2C" w14:textId="7DD053F0" w:rsidR="00AD08D2" w:rsidRPr="006E0956" w:rsidRDefault="006E0956">
                            <w:pPr>
                              <w:rPr>
                                <w:rFonts w:ascii="Segoe UI" w:eastAsia="Times New Roman" w:hAnsi="Segoe UI" w:cs="Segoe UI"/>
                                <w:color w:val="2F78D0"/>
                                <w:sz w:val="24"/>
                                <w:szCs w:val="32"/>
                              </w:rPr>
                            </w:pPr>
                            <w:r>
                              <w:rPr>
                                <w:rFonts w:ascii="Segoe UI" w:eastAsia="Times New Roman" w:hAnsi="Segoe UI" w:cs="Segoe UI"/>
                                <w:color w:val="2F78D0"/>
                                <w:sz w:val="24"/>
                                <w:szCs w:val="32"/>
                              </w:rPr>
                              <w:t>Bei zögerlichen Kunden kann „Nein“ auch einfach nur „noch nicht“ bedeuten.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175EA" id="_x0000_t202" coordsize="21600,21600" o:spt="202" path="m,l,21600r21600,l21600,xe">
                <v:stroke joinstyle="miter"/>
                <v:path gradientshapeok="t" o:connecttype="rect"/>
              </v:shapetype>
              <v:shape id="Text Box 4" o:spid="_x0000_s1027" type="#_x0000_t202" style="position:absolute;margin-left:361.45pt;margin-top:1.05pt;width:150.7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" filled="f" stroked="f">
                <v:textbox>
                  <w:txbxContent>
                    <w:p w14:paraId="63679B2C" w14:textId="7DD053F0" w:rsidR="00AD08D2" w:rsidRPr="006E0956" w:rsidRDefault="006E0956">
                      <w:pPr>
                        <w:rPr>
                          <w:rFonts w:ascii="Segoe UI" w:eastAsia="Times New Roman" w:hAnsi="Segoe UI" w:cs="Segoe UI"/>
                          <w:color w:val="2F78D0"/>
                          <w:sz w:val="24"/>
                          <w:szCs w:val="32"/>
                        </w:rPr>
                      </w:pPr>
                      <w:r>
                        <w:rPr>
                          <w:rFonts w:ascii="Segoe UI" w:eastAsia="Times New Roman" w:hAnsi="Segoe UI" w:cs="Segoe UI"/>
                          <w:color w:val="2F78D0"/>
                          <w:sz w:val="24"/>
                          <w:szCs w:val="32"/>
                        </w:rPr>
                        <w:t>Bei zögerlichen Kunden kann „Nein“ auch einfach nur „noch nicht“ bedeuten.</w:t>
                      </w:r>
                    </w:p>
                  </w:txbxContent>
                </v:textbox>
              </v:shape>
            </w:pict>
          </mc:Fallback>
        </mc:AlternateContent>
      </w:r>
    </w:p>
    <w:p w14:paraId="2B6FEA93" w14:textId="11F32559" w:rsidR="004B7717" w:rsidRDefault="004B7717" w:rsidP="00775174">
      <w:pPr>
        <w:shd w:val="clear" w:color="auto" w:fill="FFFFFF"/>
        <w:spacing w:after="0" w:line="240" w:lineRule="auto"/>
        <w:rPr>
          <w:rFonts w:ascii="Segoe UI Light" w:eastAsia="Times New Roman" w:hAnsi="Segoe UI Light" w:cs="Segoe UI Light"/>
          <w:i/>
          <w:color w:val="2F78D0"/>
          <w:sz w:val="16"/>
          <w:szCs w:val="16"/>
        </w:rPr>
      </w:pPr>
    </w:p>
    <w:p w14:paraId="72309111" w14:textId="15B59EEB" w:rsidR="004B7717" w:rsidRDefault="00B43329" w:rsidP="00775174">
      <w:pPr>
        <w:shd w:val="clear" w:color="auto" w:fill="FFFFFF"/>
        <w:spacing w:after="0" w:line="240" w:lineRule="auto"/>
        <w:rPr>
          <w:rFonts w:ascii="Segoe UI Light" w:eastAsia="Times New Roman" w:hAnsi="Segoe UI Light" w:cs="Segoe UI Light"/>
          <w:i/>
          <w:color w:val="2F78D0"/>
          <w:sz w:val="16"/>
          <w:szCs w:val="16"/>
        </w:rPr>
      </w:pPr>
      <w:r>
        <w:rPr>
          <w:noProof/>
        </w:rPr>
        <w:drawing>
          <wp:anchor distT="0" distB="0" distL="114300" distR="114300" simplePos="0" relativeHeight="251658240" behindDoc="0" locked="0" layoutInCell="1" allowOverlap="1" wp14:anchorId="63FE3009" wp14:editId="739E5E42">
            <wp:simplePos x="0" y="0"/>
            <wp:positionH relativeFrom="margin">
              <wp:align>left</wp:align>
            </wp:positionH>
            <wp:positionV relativeFrom="paragraph">
              <wp:posOffset>-504314</wp:posOffset>
            </wp:positionV>
            <wp:extent cx="4476115" cy="173736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76115"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89CEA" w14:textId="153ED789" w:rsidR="004B7717" w:rsidRDefault="004B7717" w:rsidP="00775174">
      <w:pPr>
        <w:shd w:val="clear" w:color="auto" w:fill="FFFFFF"/>
        <w:spacing w:after="0" w:line="240" w:lineRule="auto"/>
        <w:rPr>
          <w:rFonts w:ascii="Segoe UI Light" w:eastAsia="Times New Roman" w:hAnsi="Segoe UI Light" w:cs="Segoe UI Light"/>
          <w:i/>
          <w:color w:val="2F78D0"/>
          <w:sz w:val="16"/>
          <w:szCs w:val="16"/>
        </w:rPr>
      </w:pPr>
    </w:p>
    <w:p w14:paraId="4B8E3842" w14:textId="09E267FF" w:rsidR="004B7717" w:rsidRDefault="004B7717" w:rsidP="00775174">
      <w:pPr>
        <w:shd w:val="clear" w:color="auto" w:fill="FFFFFF"/>
        <w:spacing w:after="0" w:line="240" w:lineRule="auto"/>
        <w:rPr>
          <w:rFonts w:ascii="Segoe UI Light" w:eastAsia="Times New Roman" w:hAnsi="Segoe UI Light" w:cs="Segoe UI Light"/>
          <w:i/>
          <w:color w:val="2F78D0"/>
          <w:sz w:val="16"/>
          <w:szCs w:val="16"/>
        </w:rPr>
      </w:pPr>
    </w:p>
    <w:p w14:paraId="6D8FD84F" w14:textId="0712CF78" w:rsidR="004B7717" w:rsidRDefault="004B7717" w:rsidP="00775174">
      <w:pPr>
        <w:shd w:val="clear" w:color="auto" w:fill="FFFFFF"/>
        <w:spacing w:after="0" w:line="240" w:lineRule="auto"/>
        <w:rPr>
          <w:rFonts w:ascii="Segoe UI Light" w:eastAsia="Times New Roman" w:hAnsi="Segoe UI Light" w:cs="Segoe UI Light"/>
          <w:i/>
          <w:color w:val="2F78D0"/>
          <w:sz w:val="16"/>
          <w:szCs w:val="16"/>
        </w:rPr>
      </w:pPr>
    </w:p>
    <w:p w14:paraId="0222B3F3" w14:textId="5EF28F1B" w:rsidR="004B7717" w:rsidRDefault="004B7717" w:rsidP="00775174">
      <w:pPr>
        <w:shd w:val="clear" w:color="auto" w:fill="FFFFFF"/>
        <w:spacing w:after="0" w:line="240" w:lineRule="auto"/>
        <w:rPr>
          <w:rFonts w:ascii="Segoe UI Light" w:eastAsia="Times New Roman" w:hAnsi="Segoe UI Light" w:cs="Segoe UI Light"/>
          <w:i/>
          <w:color w:val="2F78D0"/>
          <w:sz w:val="16"/>
          <w:szCs w:val="16"/>
        </w:rPr>
      </w:pPr>
    </w:p>
    <w:p w14:paraId="1B3AB44A" w14:textId="53BA0596" w:rsidR="00775174" w:rsidRDefault="00775174" w:rsidP="00F9402F">
      <w:pPr>
        <w:shd w:val="clear" w:color="auto" w:fill="FFFFFF"/>
        <w:spacing w:after="0" w:line="240" w:lineRule="auto"/>
        <w:rPr>
          <w:rFonts w:eastAsia="Times New Roman" w:cstheme="minorHAnsi"/>
          <w:color w:val="000000"/>
          <w:sz w:val="24"/>
          <w:szCs w:val="24"/>
        </w:rPr>
      </w:pPr>
    </w:p>
    <w:p w14:paraId="7BA058C9" w14:textId="37050154" w:rsidR="00D85ECD" w:rsidRDefault="00D85ECD" w:rsidP="00F9402F">
      <w:pPr>
        <w:shd w:val="clear" w:color="auto" w:fill="FFFFFF"/>
        <w:spacing w:after="0" w:line="240" w:lineRule="auto"/>
        <w:rPr>
          <w:rFonts w:ascii="Segoe UI Semilight" w:eastAsia="Times New Roman" w:hAnsi="Segoe UI Semilight" w:cs="Segoe UI Semilight"/>
          <w:color w:val="000000"/>
        </w:rPr>
      </w:pPr>
    </w:p>
    <w:p w14:paraId="4AFE2819" w14:textId="1854E8D6" w:rsidR="009F302E" w:rsidRDefault="009F302E" w:rsidP="00F9402F">
      <w:pPr>
        <w:shd w:val="clear" w:color="auto" w:fill="FFFFFF"/>
        <w:spacing w:after="0" w:line="240" w:lineRule="auto"/>
        <w:rPr>
          <w:rFonts w:ascii="Segoe UI Semilight" w:eastAsia="Times New Roman" w:hAnsi="Segoe UI Semilight" w:cs="Segoe UI Semilight"/>
          <w:color w:val="000000"/>
        </w:rPr>
      </w:pPr>
    </w:p>
    <w:p w14:paraId="05AA91CB" w14:textId="1C72DD7F" w:rsidR="009F302E" w:rsidRPr="00290E98" w:rsidRDefault="009F302E" w:rsidP="009F302E">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Kunden mit einer echten Aversion gegen die Cloud werden in diesem Diagramm überhaupt nicht dargestellt. Diese Kunden denken, dass die Cloud eine vorübergehende Phase ist. Sie planen, sich auf ihre bestehenden Systeme zu verlassen. Es kann nicht schaden, mit diesen Kunden über die Cloud zu sprechen – um beispielsweise die Reputation zu steigern. Sie stellen jedoch nicht Ihre Zielgruppe dar.</w:t>
      </w:r>
    </w:p>
    <w:p w14:paraId="6F161B18" w14:textId="77777777" w:rsidR="009F302E" w:rsidRPr="001B0C1B" w:rsidRDefault="009F302E" w:rsidP="00F9402F">
      <w:pPr>
        <w:shd w:val="clear" w:color="auto" w:fill="FFFFFF"/>
        <w:spacing w:after="0" w:line="240" w:lineRule="auto"/>
        <w:rPr>
          <w:rFonts w:ascii="Segoe UI" w:eastAsia="Times New Roman" w:hAnsi="Segoe UI" w:cs="Segoe UI"/>
          <w:color w:val="000000"/>
          <w:sz w:val="20"/>
        </w:rPr>
      </w:pPr>
    </w:p>
    <w:p w14:paraId="0170D1AC" w14:textId="3469AC5E" w:rsidR="00775174" w:rsidRPr="001B0C1B" w:rsidRDefault="009F302E" w:rsidP="00F9402F">
      <w:pPr>
        <w:shd w:val="clear" w:color="auto" w:fill="FFFFFF"/>
        <w:spacing w:after="0" w:line="240" w:lineRule="auto"/>
        <w:rPr>
          <w:rFonts w:ascii="Segoe UI" w:eastAsia="Times New Roman" w:hAnsi="Segoe UI" w:cs="Segoe UI"/>
          <w:color w:val="000000"/>
          <w:sz w:val="20"/>
        </w:rPr>
      </w:pPr>
      <w:r>
        <w:rPr>
          <w:rFonts w:ascii="Segoe UI" w:eastAsia="Times New Roman" w:hAnsi="Segoe UI" w:cs="Segoe UI"/>
          <w:color w:val="000000"/>
          <w:sz w:val="20"/>
        </w:rPr>
        <w:t xml:space="preserve">Zögerliche KMUs unterscheiden sich von Unternehmen in den Bereichen „Early Adopter“ und „Frühe Mehrheit“ dadurch, dass sie die Cloud vorsichtiger betrachten. Der Zustand ihrer heutigen Umgebung ist wahrscheinlich ein Symptom für das Problem, das diese Zurückhaltung auslöst. Beispiele: </w:t>
      </w:r>
    </w:p>
    <w:p w14:paraId="7C89858D" w14:textId="742BB82A" w:rsidR="00775174" w:rsidRDefault="00775174" w:rsidP="00F9402F">
      <w:pPr>
        <w:shd w:val="clear" w:color="auto" w:fill="FFFFFF"/>
        <w:spacing w:after="0" w:line="240" w:lineRule="auto"/>
        <w:rPr>
          <w:rFonts w:eastAsia="Times New Roman" w:cstheme="minorHAnsi"/>
          <w:color w:val="000000"/>
          <w:sz w:val="24"/>
          <w:szCs w:val="24"/>
        </w:rPr>
      </w:pPr>
    </w:p>
    <w:tbl>
      <w:tblPr>
        <w:tblStyle w:val="EinfacheTabelle4"/>
        <w:tblW w:w="10324" w:type="dxa"/>
        <w:tblLook w:val="04A0" w:firstRow="1" w:lastRow="0" w:firstColumn="1" w:lastColumn="0" w:noHBand="0" w:noVBand="1"/>
      </w:tblPr>
      <w:tblGrid>
        <w:gridCol w:w="2127"/>
        <w:gridCol w:w="8197"/>
      </w:tblGrid>
      <w:tr w:rsidR="00002718" w:rsidRPr="00F9402F" w14:paraId="569A5374" w14:textId="3B683A20" w:rsidTr="00B43329">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127" w:type="dxa"/>
          </w:tcPr>
          <w:p w14:paraId="57D662D4" w14:textId="03880F0A" w:rsidR="00002718" w:rsidRPr="009A1810" w:rsidRDefault="00002718" w:rsidP="00A247D2">
            <w:pPr>
              <w:rPr>
                <w:rFonts w:ascii="Segoe UI Semibold" w:hAnsi="Segoe UI Semibold" w:cs="Segoe UI Semibold"/>
                <w:b w:val="0"/>
                <w:color w:val="2F78D0"/>
                <w:sz w:val="18"/>
                <w:szCs w:val="18"/>
              </w:rPr>
            </w:pPr>
            <w:r>
              <w:rPr>
                <w:rFonts w:ascii="Segoe UI Semibold" w:hAnsi="Segoe UI Semibold" w:cs="Segoe UI Semibold"/>
                <w:b w:val="0"/>
                <w:color w:val="2F78D0"/>
                <w:sz w:val="18"/>
                <w:szCs w:val="18"/>
              </w:rPr>
              <w:t>Kundentyp</w:t>
            </w:r>
          </w:p>
        </w:tc>
        <w:tc>
          <w:tcPr>
            <w:tcW w:w="8197" w:type="dxa"/>
          </w:tcPr>
          <w:p w14:paraId="288AAB2D" w14:textId="1D92EF5B" w:rsidR="00002718" w:rsidRPr="009A1810" w:rsidRDefault="006647B4" w:rsidP="00A247D2">
            <w:pP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color w:val="2F78D0"/>
                <w:sz w:val="18"/>
                <w:szCs w:val="18"/>
              </w:rPr>
            </w:pPr>
            <w:r>
              <w:rPr>
                <w:rFonts w:ascii="Segoe UI Semibold" w:hAnsi="Segoe UI Semibold" w:cs="Segoe UI Semibold"/>
                <w:b w:val="0"/>
                <w:color w:val="2F78D0"/>
                <w:sz w:val="18"/>
                <w:szCs w:val="18"/>
              </w:rPr>
              <w:t>Zurückhaltung gegenüber der Cloud</w:t>
            </w:r>
          </w:p>
        </w:tc>
      </w:tr>
      <w:tr w:rsidR="00002718" w:rsidRPr="00F9402F" w14:paraId="4EEEB702" w14:textId="6AD5B71C" w:rsidTr="00B4332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127" w:type="dxa"/>
          </w:tcPr>
          <w:p w14:paraId="79806D51" w14:textId="77777777" w:rsidR="00002718" w:rsidRPr="006E0956" w:rsidRDefault="00002718" w:rsidP="00A247D2">
            <w:pPr>
              <w:rPr>
                <w:rFonts w:ascii="Segoe UI Semilight" w:hAnsi="Segoe UI Semilight" w:cs="Segoe UI Semilight"/>
                <w:sz w:val="18"/>
                <w:szCs w:val="18"/>
              </w:rPr>
            </w:pPr>
            <w:r>
              <w:rPr>
                <w:rFonts w:ascii="Segoe UI Semilight" w:hAnsi="Segoe UI Semilight" w:cs="Segoe UI Semilight"/>
                <w:sz w:val="18"/>
                <w:szCs w:val="18"/>
              </w:rPr>
              <w:t>Cloud-Nutzer</w:t>
            </w:r>
          </w:p>
        </w:tc>
        <w:tc>
          <w:tcPr>
            <w:tcW w:w="8197" w:type="dxa"/>
          </w:tcPr>
          <w:p w14:paraId="23DE9E3E" w14:textId="6644B3C0" w:rsidR="00002718" w:rsidRPr="000D2C94" w:rsidRDefault="000F6570" w:rsidP="00A247D2">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Pr>
                <w:rFonts w:ascii="Segoe UI Semilight" w:hAnsi="Segoe UI Semilight" w:cs="Segoe UI Semilight"/>
                <w:sz w:val="18"/>
                <w:szCs w:val="18"/>
              </w:rPr>
              <w:t>–</w:t>
            </w:r>
          </w:p>
        </w:tc>
      </w:tr>
      <w:tr w:rsidR="00002718" w:rsidRPr="00F9402F" w14:paraId="23077E7D" w14:textId="2E6967BF" w:rsidTr="00B43329">
        <w:trPr>
          <w:trHeight w:val="463"/>
        </w:trPr>
        <w:tc>
          <w:tcPr>
            <w:cnfStyle w:val="001000000000" w:firstRow="0" w:lastRow="0" w:firstColumn="1" w:lastColumn="0" w:oddVBand="0" w:evenVBand="0" w:oddHBand="0" w:evenHBand="0" w:firstRowFirstColumn="0" w:firstRowLastColumn="0" w:lastRowFirstColumn="0" w:lastRowLastColumn="0"/>
            <w:tcW w:w="2127" w:type="dxa"/>
          </w:tcPr>
          <w:p w14:paraId="36EFA7DC" w14:textId="77777777" w:rsidR="00002718" w:rsidRPr="006E0956" w:rsidRDefault="00002718" w:rsidP="00A247D2">
            <w:pPr>
              <w:rPr>
                <w:rFonts w:ascii="Segoe UI Semilight" w:hAnsi="Segoe UI Semilight" w:cs="Segoe UI Semilight"/>
                <w:sz w:val="18"/>
                <w:szCs w:val="18"/>
              </w:rPr>
            </w:pPr>
            <w:r>
              <w:rPr>
                <w:rFonts w:ascii="Segoe UI Semilight" w:hAnsi="Segoe UI Semilight" w:cs="Segoe UI Semilight"/>
                <w:sz w:val="18"/>
                <w:szCs w:val="18"/>
              </w:rPr>
              <w:t>Cloud-Teilnutzer</w:t>
            </w:r>
          </w:p>
        </w:tc>
        <w:tc>
          <w:tcPr>
            <w:tcW w:w="8197" w:type="dxa"/>
          </w:tcPr>
          <w:p w14:paraId="1CBDDF35" w14:textId="76490E00" w:rsidR="00002718" w:rsidRPr="000D2C94" w:rsidRDefault="00F97B99" w:rsidP="00A247D2">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18"/>
                <w:szCs w:val="18"/>
              </w:rPr>
            </w:pPr>
            <w:r>
              <w:rPr>
                <w:rFonts w:ascii="Segoe UI Semilight" w:hAnsi="Segoe UI Semilight" w:cs="Segoe UI Semilight"/>
                <w:sz w:val="18"/>
                <w:szCs w:val="18"/>
              </w:rPr>
              <w:t>Der Preis hält den Kunden von der vollständigen Cloud-Nutzung zurück.</w:t>
            </w:r>
          </w:p>
        </w:tc>
      </w:tr>
      <w:tr w:rsidR="00002718" w:rsidRPr="00F9402F" w14:paraId="2AA1FC77" w14:textId="3B28BF68" w:rsidTr="00B4332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127" w:type="dxa"/>
          </w:tcPr>
          <w:p w14:paraId="718C3389" w14:textId="77777777" w:rsidR="00002718" w:rsidRPr="006E0956" w:rsidRDefault="00002718" w:rsidP="00A247D2">
            <w:pPr>
              <w:rPr>
                <w:rFonts w:ascii="Segoe UI Semilight" w:hAnsi="Segoe UI Semilight" w:cs="Segoe UI Semilight"/>
                <w:sz w:val="18"/>
                <w:szCs w:val="18"/>
              </w:rPr>
            </w:pPr>
            <w:r>
              <w:rPr>
                <w:rFonts w:ascii="Segoe UI Semilight" w:hAnsi="Segoe UI Semilight" w:cs="Segoe UI Semilight"/>
                <w:sz w:val="18"/>
                <w:szCs w:val="18"/>
              </w:rPr>
              <w:t>Cloud-Builder</w:t>
            </w:r>
          </w:p>
        </w:tc>
        <w:tc>
          <w:tcPr>
            <w:tcW w:w="8197" w:type="dxa"/>
          </w:tcPr>
          <w:p w14:paraId="2543D9BE" w14:textId="5DC22A39" w:rsidR="00002718" w:rsidRPr="000D2C94" w:rsidRDefault="00002718" w:rsidP="00A247D2">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Pr>
                <w:rFonts w:ascii="Segoe UI Semilight" w:hAnsi="Segoe UI Semilight" w:cs="Segoe UI Semilight"/>
                <w:sz w:val="18"/>
                <w:szCs w:val="18"/>
              </w:rPr>
              <w:t xml:space="preserve">Nutzt möglicherweise lokale Server, da er weder der Cloud-Sicherheit noch der Cloud-Ausfallsicherheit vertraut. </w:t>
            </w:r>
          </w:p>
        </w:tc>
      </w:tr>
      <w:tr w:rsidR="00002718" w:rsidRPr="00F9402F" w14:paraId="16F6F863" w14:textId="37050326" w:rsidTr="00B43329">
        <w:trPr>
          <w:trHeight w:val="463"/>
        </w:trPr>
        <w:tc>
          <w:tcPr>
            <w:cnfStyle w:val="001000000000" w:firstRow="0" w:lastRow="0" w:firstColumn="1" w:lastColumn="0" w:oddVBand="0" w:evenVBand="0" w:oddHBand="0" w:evenHBand="0" w:firstRowFirstColumn="0" w:firstRowLastColumn="0" w:lastRowFirstColumn="0" w:lastRowLastColumn="0"/>
            <w:tcW w:w="2127" w:type="dxa"/>
          </w:tcPr>
          <w:p w14:paraId="235F3813" w14:textId="77777777" w:rsidR="00002718" w:rsidRPr="006E0956" w:rsidRDefault="00002718" w:rsidP="00A247D2">
            <w:pPr>
              <w:rPr>
                <w:rFonts w:ascii="Segoe UI Semilight" w:hAnsi="Segoe UI Semilight" w:cs="Segoe UI Semilight"/>
                <w:sz w:val="18"/>
                <w:szCs w:val="18"/>
              </w:rPr>
            </w:pPr>
            <w:r>
              <w:rPr>
                <w:rFonts w:ascii="Segoe UI Semilight" w:hAnsi="Segoe UI Semilight" w:cs="Segoe UI Semilight"/>
                <w:sz w:val="18"/>
                <w:szCs w:val="18"/>
              </w:rPr>
              <w:t>Kistenschieber</w:t>
            </w:r>
          </w:p>
        </w:tc>
        <w:tc>
          <w:tcPr>
            <w:tcW w:w="8197" w:type="dxa"/>
          </w:tcPr>
          <w:p w14:paraId="56569A53" w14:textId="50FA2259" w:rsidR="00002718" w:rsidRPr="000D2C94" w:rsidRDefault="00C06E78" w:rsidP="00A247D2">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18"/>
                <w:szCs w:val="18"/>
              </w:rPr>
            </w:pPr>
            <w:r>
              <w:rPr>
                <w:rFonts w:ascii="Segoe UI Semilight" w:hAnsi="Segoe UI Semilight" w:cs="Segoe UI Semilight"/>
                <w:sz w:val="18"/>
                <w:szCs w:val="18"/>
              </w:rPr>
              <w:t>Nutzt möglicherweise alte Geräte, weil er diese im Vergleich mit der Cloud als „kostenlos“ und „einfacher“ ansieht.</w:t>
            </w:r>
          </w:p>
        </w:tc>
      </w:tr>
      <w:tr w:rsidR="001B1FF5" w:rsidRPr="00F9402F" w14:paraId="4C807832" w14:textId="77777777" w:rsidTr="00B4332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127" w:type="dxa"/>
          </w:tcPr>
          <w:p w14:paraId="50E95F38" w14:textId="3C76AD85" w:rsidR="001B1FF5" w:rsidRPr="006E0956" w:rsidRDefault="001B1FF5" w:rsidP="00A247D2">
            <w:pPr>
              <w:rPr>
                <w:rFonts w:ascii="Segoe UI Semilight" w:hAnsi="Segoe UI Semilight" w:cs="Segoe UI Semilight"/>
                <w:sz w:val="18"/>
                <w:szCs w:val="18"/>
              </w:rPr>
            </w:pPr>
            <w:r>
              <w:rPr>
                <w:rFonts w:ascii="Segoe UI Semilight" w:hAnsi="Segoe UI Semilight" w:cs="Segoe UI Semilight"/>
                <w:sz w:val="18"/>
                <w:szCs w:val="18"/>
              </w:rPr>
              <w:t>Papierliebhaber</w:t>
            </w:r>
          </w:p>
        </w:tc>
        <w:tc>
          <w:tcPr>
            <w:tcW w:w="8197" w:type="dxa"/>
          </w:tcPr>
          <w:p w14:paraId="23F6C215" w14:textId="44EC2B12" w:rsidR="001B1FF5" w:rsidRPr="000D2C94" w:rsidRDefault="001B1FF5" w:rsidP="00A247D2">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Pr>
                <w:rFonts w:ascii="Segoe UI Semilight" w:hAnsi="Segoe UI Semilight" w:cs="Segoe UI Semilight"/>
                <w:sz w:val="18"/>
                <w:szCs w:val="18"/>
              </w:rPr>
              <w:t>Hat möglicherweise das Gefühl, dass die Cloud eine ehrliche und persönliche Geschäftstätigkeit verhindern wird.</w:t>
            </w:r>
          </w:p>
        </w:tc>
      </w:tr>
    </w:tbl>
    <w:p w14:paraId="2C797483" w14:textId="50360D76" w:rsidR="00D011D0" w:rsidRPr="007B6EA2" w:rsidRDefault="00D011D0" w:rsidP="00B4040F">
      <w:pPr>
        <w:pStyle w:val="berschrift1"/>
        <w:rPr>
          <w:rFonts w:ascii="Segoe UI Semibold" w:eastAsia="Times New Roman" w:hAnsi="Segoe UI Semibold" w:cs="Segoe UI Semibold"/>
          <w:b w:val="0"/>
          <w:color w:val="2F78D0"/>
          <w:sz w:val="28"/>
        </w:rPr>
      </w:pPr>
      <w:bookmarkStart w:id="0" w:name="_Hlk514816927"/>
      <w:r>
        <w:rPr>
          <w:rFonts w:ascii="Segoe UI Semibold" w:eastAsia="Times New Roman" w:hAnsi="Segoe UI Semibold" w:cs="Segoe UI Semibold"/>
          <w:b w:val="0"/>
          <w:color w:val="2F78D0"/>
          <w:sz w:val="28"/>
        </w:rPr>
        <w:t xml:space="preserve">Neugestaltung des Gesprächs mit zögerlichen Kunden </w:t>
      </w:r>
    </w:p>
    <w:p w14:paraId="57B39635" w14:textId="72340C1A" w:rsidR="003A2B7B" w:rsidRPr="001B0C1B" w:rsidRDefault="00336117" w:rsidP="003A2B7B">
      <w:pPr>
        <w:rPr>
          <w:rFonts w:ascii="Segoe UI" w:hAnsi="Segoe UI" w:cs="Segoe UI"/>
          <w:sz w:val="20"/>
        </w:rPr>
      </w:pPr>
      <w:r>
        <w:rPr>
          <w:rFonts w:ascii="Segoe UI" w:hAnsi="Segoe UI" w:cs="Segoe UI"/>
          <w:sz w:val="20"/>
        </w:rPr>
        <w:t xml:space="preserve">Bei vielen zögerlichen KMUs basieren die Bedenken bezüglich Kosten, Sicherheit und Geschäftsunterbrechungen auf den frühen Tagen der Cloud – als diese noch weniger zuverlässig und sicher war. Andere sehen die Cloud als Bedrohung für ihre Geschäftsabläufe – sie haben ihre eigenen Abläufe entwickelt. </w:t>
      </w:r>
    </w:p>
    <w:p w14:paraId="6AEDBAA2" w14:textId="2309E4B9" w:rsidR="003A2B7B" w:rsidRPr="001B0C1B" w:rsidRDefault="003A2B7B" w:rsidP="00D011D0">
      <w:pPr>
        <w:rPr>
          <w:rFonts w:ascii="Segoe UI" w:hAnsi="Segoe UI" w:cs="Segoe UI"/>
          <w:sz w:val="20"/>
        </w:rPr>
      </w:pPr>
      <w:r>
        <w:rPr>
          <w:rFonts w:ascii="Segoe UI" w:hAnsi="Segoe UI" w:cs="Segoe UI"/>
          <w:sz w:val="20"/>
        </w:rPr>
        <w:t xml:space="preserve">Indem Sie sich in die geschäftliche Identität Ihrer Kunden einfühlen, ihre Prioritäten anerkennen und eine klare Linie zwischen Cloud-Vorteilen und ihren Geschäftsanforderungen ziehen, können Sie dazu beitragen, die Wahrnehmung der Cloud zu verändern. Sie können Ihren Kunden zeigen, wie die Cloud genutzt werden kann, um ihre Geschäftsabläufe zu beschleunigen und zu verbessern – ohne diese zu untergraben.  </w:t>
      </w:r>
    </w:p>
    <w:bookmarkEnd w:id="0"/>
    <w:p w14:paraId="1B5A3EC3" w14:textId="04D74306" w:rsidR="00F9402F" w:rsidRPr="007B6EA2" w:rsidRDefault="00F9402F" w:rsidP="00B4040F">
      <w:pPr>
        <w:pStyle w:val="berschrift1"/>
        <w:rPr>
          <w:rFonts w:ascii="Segoe UI Semibold" w:eastAsia="Times New Roman" w:hAnsi="Segoe UI Semibold" w:cs="Segoe UI Semibold"/>
          <w:b w:val="0"/>
          <w:color w:val="2F78D0"/>
          <w:sz w:val="28"/>
        </w:rPr>
      </w:pPr>
      <w:r>
        <w:rPr>
          <w:rFonts w:ascii="Segoe UI Semibold" w:eastAsia="Times New Roman" w:hAnsi="Segoe UI Semibold" w:cs="Segoe UI Semibold"/>
          <w:b w:val="0"/>
          <w:color w:val="2F78D0"/>
          <w:sz w:val="28"/>
        </w:rPr>
        <w:t>Finden neuer Leads bei alten Kunden</w:t>
      </w:r>
    </w:p>
    <w:p w14:paraId="675AF98C" w14:textId="0B07E244" w:rsidR="00D940BA" w:rsidRPr="001B0C1B" w:rsidRDefault="00D61C6A" w:rsidP="001B0C1B">
      <w:pPr>
        <w:shd w:val="clear" w:color="auto" w:fill="FFFFFF"/>
        <w:spacing w:before="120" w:after="0" w:line="240" w:lineRule="auto"/>
        <w:rPr>
          <w:rFonts w:ascii="Segoe UI" w:eastAsia="Times New Roman" w:hAnsi="Segoe UI" w:cs="Segoe UI"/>
          <w:color w:val="000000"/>
          <w:sz w:val="20"/>
        </w:rPr>
      </w:pPr>
      <w:r>
        <w:rPr>
          <w:rFonts w:ascii="Segoe UI" w:eastAsia="Times New Roman" w:hAnsi="Segoe UI" w:cs="Segoe UI"/>
          <w:color w:val="000000"/>
          <w:sz w:val="20"/>
        </w:rPr>
        <w:t xml:space="preserve">Sie haben wahrscheinlich eine Datenbank voller Kunden, die „Nein“ zur Cloud gesagt haben. Diese sind wahrscheinlich Ihre besten Leads. Fangen Sie an, diese Kunden über einen abgestuften Ansatz für sich zu gewinnen: </w:t>
      </w:r>
    </w:p>
    <w:p w14:paraId="0A46688E" w14:textId="23E3FF4C" w:rsidR="00D940BA" w:rsidRPr="001B0C1B" w:rsidRDefault="00D011D0" w:rsidP="001B0C1B">
      <w:pPr>
        <w:pStyle w:val="Listenabsatz"/>
        <w:numPr>
          <w:ilvl w:val="0"/>
          <w:numId w:val="28"/>
        </w:numPr>
        <w:shd w:val="clear" w:color="auto" w:fill="FFFFFF"/>
        <w:spacing w:before="120" w:after="0" w:line="240" w:lineRule="auto"/>
        <w:contextualSpacing w:val="0"/>
        <w:rPr>
          <w:rFonts w:ascii="Segoe UI" w:eastAsia="Times New Roman" w:hAnsi="Segoe UI" w:cs="Segoe UI"/>
          <w:color w:val="000000"/>
          <w:sz w:val="20"/>
        </w:rPr>
      </w:pPr>
      <w:r>
        <w:rPr>
          <w:rFonts w:ascii="Segoe UI" w:eastAsia="Times New Roman" w:hAnsi="Segoe UI" w:cs="Segoe UI"/>
          <w:color w:val="000000"/>
          <w:sz w:val="20"/>
        </w:rPr>
        <w:t xml:space="preserve">Nutzen Sie zwanglose Gespräche, um festzustellen, ob die Kunden eine Cloud-Aversion haben oder nur zurückhaltend sind.  </w:t>
      </w:r>
    </w:p>
    <w:p w14:paraId="338F3102" w14:textId="388F7E6D" w:rsidR="00920FD8" w:rsidRPr="001B0C1B" w:rsidRDefault="00D940BA" w:rsidP="001B0C1B">
      <w:pPr>
        <w:pStyle w:val="Listenabsatz"/>
        <w:numPr>
          <w:ilvl w:val="0"/>
          <w:numId w:val="28"/>
        </w:numPr>
        <w:shd w:val="clear" w:color="auto" w:fill="FFFFFF"/>
        <w:spacing w:before="120" w:after="0" w:line="240" w:lineRule="auto"/>
        <w:contextualSpacing w:val="0"/>
        <w:rPr>
          <w:rFonts w:ascii="Segoe UI" w:eastAsia="Times New Roman" w:hAnsi="Segoe UI" w:cs="Segoe UI"/>
          <w:color w:val="000000"/>
          <w:sz w:val="20"/>
        </w:rPr>
      </w:pPr>
      <w:r>
        <w:rPr>
          <w:rFonts w:ascii="Segoe UI" w:eastAsia="Times New Roman" w:hAnsi="Segoe UI" w:cs="Segoe UI"/>
          <w:color w:val="000000"/>
          <w:sz w:val="20"/>
        </w:rPr>
        <w:t xml:space="preserve">Wenn die Kunden eine Cloud-Aversion zeigen, zwingen Sie sie nicht in die Cloud. Zeigen Sie hingegen einfach, dass Sie ein Cloud-Experte und nicht nur „On-Premises“-Experte sind. Hierzu können Sie neue Dinge vorstellen – </w:t>
      </w:r>
      <w:proofErr w:type="gramStart"/>
      <w:r>
        <w:rPr>
          <w:rFonts w:ascii="Segoe UI" w:eastAsia="Times New Roman" w:hAnsi="Segoe UI" w:cs="Segoe UI"/>
          <w:color w:val="000000"/>
          <w:sz w:val="20"/>
        </w:rPr>
        <w:t>coole</w:t>
      </w:r>
      <w:proofErr w:type="gramEnd"/>
      <w:r>
        <w:rPr>
          <w:rFonts w:ascii="Segoe UI" w:eastAsia="Times New Roman" w:hAnsi="Segoe UI" w:cs="Segoe UI"/>
          <w:color w:val="000000"/>
          <w:sz w:val="20"/>
        </w:rPr>
        <w:t xml:space="preserve"> Cloud-Technologien, die sie begeister</w:t>
      </w:r>
      <w:r w:rsidR="00474CFE">
        <w:rPr>
          <w:rFonts w:ascii="Segoe UI" w:eastAsia="Times New Roman" w:hAnsi="Segoe UI" w:cs="Segoe UI"/>
          <w:color w:val="000000"/>
          <w:sz w:val="20"/>
        </w:rPr>
        <w:t>n</w:t>
      </w:r>
      <w:r>
        <w:rPr>
          <w:rFonts w:ascii="Segoe UI" w:eastAsia="Times New Roman" w:hAnsi="Segoe UI" w:cs="Segoe UI"/>
          <w:color w:val="000000"/>
          <w:sz w:val="20"/>
        </w:rPr>
        <w:t xml:space="preserve">, und Beispiele für Cloud-Projekte, die Sie mit anderen Kunden durchgeführt haben. </w:t>
      </w:r>
    </w:p>
    <w:p w14:paraId="02667B68" w14:textId="6F10B5DC" w:rsidR="00F9402F" w:rsidRPr="001B0C1B" w:rsidRDefault="00D011D0" w:rsidP="001B0C1B">
      <w:pPr>
        <w:pStyle w:val="Listenabsatz"/>
        <w:numPr>
          <w:ilvl w:val="0"/>
          <w:numId w:val="28"/>
        </w:numPr>
        <w:shd w:val="clear" w:color="auto" w:fill="FFFFFF"/>
        <w:spacing w:before="120" w:after="0" w:line="240" w:lineRule="auto"/>
        <w:contextualSpacing w:val="0"/>
        <w:rPr>
          <w:rFonts w:ascii="Segoe UI" w:eastAsia="Times New Roman" w:hAnsi="Segoe UI" w:cs="Segoe UI"/>
          <w:color w:val="000000"/>
          <w:sz w:val="20"/>
        </w:rPr>
      </w:pPr>
      <w:r>
        <w:rPr>
          <w:rFonts w:ascii="Segoe UI" w:eastAsia="Times New Roman" w:hAnsi="Segoe UI" w:cs="Segoe UI"/>
          <w:color w:val="000000"/>
          <w:sz w:val="20"/>
        </w:rPr>
        <w:t xml:space="preserve">Wenn es sich um Kunden handelt, die bei der Cloud zögerlich agieren, sollten Sie sich Zeit nehmen, um mit Hilfe des Gesprächsleitfadens ein Einstiegsgespräch zu führen. Lernen Sie das Geschäft Ihrer </w:t>
      </w:r>
      <w:bookmarkStart w:id="1" w:name="_GoBack"/>
      <w:bookmarkEnd w:id="1"/>
      <w:r>
        <w:rPr>
          <w:rFonts w:ascii="Segoe UI" w:eastAsia="Times New Roman" w:hAnsi="Segoe UI" w:cs="Segoe UI"/>
          <w:color w:val="000000"/>
          <w:sz w:val="20"/>
        </w:rPr>
        <w:t xml:space="preserve">Kunden in- und auswendig, bevor Sie sich überhaupt mit dem Thema Cloud befassen. Sie können die Kunden überzeugen, indem Sie beweisen, dass Sie deren Bestes im Sinn haben. </w:t>
      </w:r>
    </w:p>
    <w:p w14:paraId="1EC7CF61" w14:textId="6F1D9887" w:rsidR="00B4040F" w:rsidRPr="007B6EA2" w:rsidRDefault="00B4040F" w:rsidP="00B4040F">
      <w:pPr>
        <w:pStyle w:val="berschrift1"/>
        <w:rPr>
          <w:rFonts w:ascii="Segoe UI Semibold" w:eastAsia="Times New Roman" w:hAnsi="Segoe UI Semibold" w:cs="Segoe UI Semibold"/>
          <w:b w:val="0"/>
          <w:color w:val="2F78D0"/>
          <w:sz w:val="28"/>
        </w:rPr>
      </w:pPr>
      <w:r>
        <w:rPr>
          <w:rFonts w:ascii="Segoe UI Semibold" w:eastAsia="Times New Roman" w:hAnsi="Segoe UI Semibold" w:cs="Segoe UI Semibold"/>
          <w:b w:val="0"/>
          <w:color w:val="2F78D0"/>
          <w:sz w:val="28"/>
        </w:rPr>
        <w:t xml:space="preserve">Einstieg in das Gespräch </w:t>
      </w:r>
    </w:p>
    <w:p w14:paraId="050C9C3F" w14:textId="0D748DDE" w:rsidR="00B4040F" w:rsidRPr="001B0C1B" w:rsidRDefault="00B4040F" w:rsidP="00B4040F">
      <w:pPr>
        <w:shd w:val="clear" w:color="auto" w:fill="FFFFFF"/>
        <w:spacing w:after="0" w:line="240" w:lineRule="auto"/>
        <w:rPr>
          <w:rFonts w:ascii="Segoe UI" w:eastAsia="Times New Roman" w:hAnsi="Segoe UI" w:cs="Segoe UI"/>
          <w:color w:val="000000"/>
          <w:sz w:val="20"/>
        </w:rPr>
      </w:pPr>
      <w:r>
        <w:rPr>
          <w:rFonts w:ascii="Segoe UI" w:eastAsia="Times New Roman" w:hAnsi="Segoe UI" w:cs="Segoe UI"/>
          <w:color w:val="000000"/>
          <w:sz w:val="20"/>
        </w:rPr>
        <w:t xml:space="preserve">Sobald Sie potenzielle Cloud-Kandidaten identifiziert und den Kontakt wiederhergestellt haben, können Sie die Diskussion über den Gesprächsleitfaden beginnen. </w:t>
      </w:r>
    </w:p>
    <w:sectPr w:rsidR="00B4040F" w:rsidRPr="001B0C1B" w:rsidSect="00B43329">
      <w:footerReference w:type="first" r:id="rId13"/>
      <w:pgSz w:w="12240" w:h="15840"/>
      <w:pgMar w:top="783" w:right="1440" w:bottom="568"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2677" w14:textId="77777777" w:rsidR="00DF00D9" w:rsidRDefault="00DF00D9" w:rsidP="005C11CF">
      <w:pPr>
        <w:spacing w:after="0" w:line="240" w:lineRule="auto"/>
      </w:pPr>
      <w:r>
        <w:separator/>
      </w:r>
    </w:p>
  </w:endnote>
  <w:endnote w:type="continuationSeparator" w:id="0">
    <w:p w14:paraId="59AA6125" w14:textId="77777777" w:rsidR="00DF00D9" w:rsidRDefault="00DF00D9" w:rsidP="005C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7217" w14:textId="5CFC23A0" w:rsidR="00B9501D" w:rsidRDefault="00B9501D">
    <w:pPr>
      <w:pStyle w:val="Fuzeile"/>
    </w:pPr>
    <w:r>
      <w:rPr>
        <w:rFonts w:cs="Segoe UI"/>
        <w:color w:val="000000"/>
        <w:sz w:val="16"/>
        <w:szCs w:val="16"/>
      </w:rPr>
      <w:t>Nur zur Nutzung durch Microsoft-Partner. Nicht für Kunden.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390E9" w14:textId="77777777" w:rsidR="00DF00D9" w:rsidRDefault="00DF00D9" w:rsidP="005C11CF">
      <w:pPr>
        <w:spacing w:after="0" w:line="240" w:lineRule="auto"/>
      </w:pPr>
      <w:r>
        <w:separator/>
      </w:r>
    </w:p>
  </w:footnote>
  <w:footnote w:type="continuationSeparator" w:id="0">
    <w:p w14:paraId="47B6D236" w14:textId="77777777" w:rsidR="00DF00D9" w:rsidRDefault="00DF00D9" w:rsidP="005C1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421"/>
    <w:multiLevelType w:val="multilevel"/>
    <w:tmpl w:val="C8BC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A1CC8"/>
    <w:multiLevelType w:val="hybridMultilevel"/>
    <w:tmpl w:val="C028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A63D2"/>
    <w:multiLevelType w:val="hybridMultilevel"/>
    <w:tmpl w:val="7A6A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F4C29"/>
    <w:multiLevelType w:val="hybridMultilevel"/>
    <w:tmpl w:val="72824F06"/>
    <w:lvl w:ilvl="0" w:tplc="0409000F">
      <w:start w:val="1"/>
      <w:numFmt w:val="decimal"/>
      <w:lvlText w:val="%1."/>
      <w:lvlJc w:val="left"/>
      <w:pPr>
        <w:ind w:left="720" w:hanging="360"/>
      </w:pPr>
    </w:lvl>
    <w:lvl w:ilvl="1" w:tplc="04090001">
      <w:start w:val="1"/>
      <w:numFmt w:val="bullet"/>
      <w:lvlText w:val=""/>
      <w:lvlJc w:val="left"/>
      <w:pPr>
        <w:ind w:left="4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65495"/>
    <w:multiLevelType w:val="hybridMultilevel"/>
    <w:tmpl w:val="102E3672"/>
    <w:lvl w:ilvl="0" w:tplc="30DE12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7123D"/>
    <w:multiLevelType w:val="multilevel"/>
    <w:tmpl w:val="8E28F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02B5C22"/>
    <w:multiLevelType w:val="hybridMultilevel"/>
    <w:tmpl w:val="7A6A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3520D"/>
    <w:multiLevelType w:val="hybridMultilevel"/>
    <w:tmpl w:val="6D2E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A25CF"/>
    <w:multiLevelType w:val="hybridMultilevel"/>
    <w:tmpl w:val="7D0C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56088"/>
    <w:multiLevelType w:val="multilevel"/>
    <w:tmpl w:val="2048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C7840"/>
    <w:multiLevelType w:val="hybridMultilevel"/>
    <w:tmpl w:val="E49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82086"/>
    <w:multiLevelType w:val="hybridMultilevel"/>
    <w:tmpl w:val="5372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55367"/>
    <w:multiLevelType w:val="hybridMultilevel"/>
    <w:tmpl w:val="B5ECC8C4"/>
    <w:lvl w:ilvl="0" w:tplc="29700D3C">
      <w:numFmt w:val="bullet"/>
      <w:lvlText w:val=""/>
      <w:lvlJc w:val="left"/>
      <w:pPr>
        <w:ind w:left="450" w:hanging="360"/>
      </w:pPr>
      <w:rPr>
        <w:rFonts w:ascii="Symbol" w:eastAsia="Times New Roman" w:hAnsi="Symbol" w:cs="Segoe U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C804C35"/>
    <w:multiLevelType w:val="hybridMultilevel"/>
    <w:tmpl w:val="1DFA8A96"/>
    <w:lvl w:ilvl="0" w:tplc="29700D3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78D1"/>
    <w:multiLevelType w:val="hybridMultilevel"/>
    <w:tmpl w:val="6D2E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1CA1"/>
    <w:multiLevelType w:val="hybridMultilevel"/>
    <w:tmpl w:val="C532A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E86C8B"/>
    <w:multiLevelType w:val="hybridMultilevel"/>
    <w:tmpl w:val="2BFC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9C3AA1"/>
    <w:multiLevelType w:val="multilevel"/>
    <w:tmpl w:val="C4101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00DCF"/>
    <w:multiLevelType w:val="hybridMultilevel"/>
    <w:tmpl w:val="FACE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A3A6C"/>
    <w:multiLevelType w:val="hybridMultilevel"/>
    <w:tmpl w:val="3CAC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C459C"/>
    <w:multiLevelType w:val="hybridMultilevel"/>
    <w:tmpl w:val="6D2E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111B3"/>
    <w:multiLevelType w:val="hybridMultilevel"/>
    <w:tmpl w:val="6AA49C36"/>
    <w:lvl w:ilvl="0" w:tplc="29700D3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B320C7"/>
    <w:multiLevelType w:val="hybridMultilevel"/>
    <w:tmpl w:val="6D2E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27C24"/>
    <w:multiLevelType w:val="hybridMultilevel"/>
    <w:tmpl w:val="3CAC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17B29"/>
    <w:multiLevelType w:val="hybridMultilevel"/>
    <w:tmpl w:val="7A6A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72E60"/>
    <w:multiLevelType w:val="hybridMultilevel"/>
    <w:tmpl w:val="0A7E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77171"/>
    <w:multiLevelType w:val="hybridMultilevel"/>
    <w:tmpl w:val="B1BADC48"/>
    <w:lvl w:ilvl="0" w:tplc="29700D3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9D1D87"/>
    <w:multiLevelType w:val="hybridMultilevel"/>
    <w:tmpl w:val="6D2E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D294B"/>
    <w:multiLevelType w:val="hybridMultilevel"/>
    <w:tmpl w:val="B758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555B3"/>
    <w:multiLevelType w:val="hybridMultilevel"/>
    <w:tmpl w:val="3CAC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F0C6B"/>
    <w:multiLevelType w:val="hybridMultilevel"/>
    <w:tmpl w:val="3EDAB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A3BDD"/>
    <w:multiLevelType w:val="hybridMultilevel"/>
    <w:tmpl w:val="B12EC95C"/>
    <w:lvl w:ilvl="0" w:tplc="5810CA94">
      <w:start w:val="1"/>
      <w:numFmt w:val="bullet"/>
      <w:lvlText w:val=""/>
      <w:lvlJc w:val="left"/>
      <w:pPr>
        <w:ind w:left="1080" w:hanging="360"/>
      </w:pPr>
      <w:rPr>
        <w:rFonts w:ascii="Symbol" w:hAnsi="Symbol" w:hint="default"/>
        <w:color w:val="2F78D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FB6C2D"/>
    <w:multiLevelType w:val="hybridMultilevel"/>
    <w:tmpl w:val="8C8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D51DD"/>
    <w:multiLevelType w:val="hybridMultilevel"/>
    <w:tmpl w:val="ADD2BD6C"/>
    <w:lvl w:ilvl="0" w:tplc="83A25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3"/>
  </w:num>
  <w:num w:numId="4">
    <w:abstractNumId w:val="32"/>
  </w:num>
  <w:num w:numId="5">
    <w:abstractNumId w:val="30"/>
  </w:num>
  <w:num w:numId="6">
    <w:abstractNumId w:val="9"/>
  </w:num>
  <w:num w:numId="7">
    <w:abstractNumId w:val="13"/>
  </w:num>
  <w:num w:numId="8">
    <w:abstractNumId w:val="17"/>
  </w:num>
  <w:num w:numId="9">
    <w:abstractNumId w:val="0"/>
  </w:num>
  <w:num w:numId="10">
    <w:abstractNumId w:val="11"/>
  </w:num>
  <w:num w:numId="11">
    <w:abstractNumId w:val="22"/>
  </w:num>
  <w:num w:numId="12">
    <w:abstractNumId w:val="24"/>
  </w:num>
  <w:num w:numId="13">
    <w:abstractNumId w:val="1"/>
  </w:num>
  <w:num w:numId="14">
    <w:abstractNumId w:val="8"/>
  </w:num>
  <w:num w:numId="15">
    <w:abstractNumId w:val="6"/>
  </w:num>
  <w:num w:numId="16">
    <w:abstractNumId w:val="18"/>
  </w:num>
  <w:num w:numId="17">
    <w:abstractNumId w:val="23"/>
  </w:num>
  <w:num w:numId="18">
    <w:abstractNumId w:val="3"/>
  </w:num>
  <w:num w:numId="19">
    <w:abstractNumId w:val="15"/>
  </w:num>
  <w:num w:numId="20">
    <w:abstractNumId w:val="27"/>
  </w:num>
  <w:num w:numId="21">
    <w:abstractNumId w:val="7"/>
  </w:num>
  <w:num w:numId="22">
    <w:abstractNumId w:val="14"/>
  </w:num>
  <w:num w:numId="23">
    <w:abstractNumId w:val="20"/>
  </w:num>
  <w:num w:numId="24">
    <w:abstractNumId w:val="2"/>
  </w:num>
  <w:num w:numId="25">
    <w:abstractNumId w:val="19"/>
  </w:num>
  <w:num w:numId="26">
    <w:abstractNumId w:val="29"/>
  </w:num>
  <w:num w:numId="27">
    <w:abstractNumId w:val="28"/>
  </w:num>
  <w:num w:numId="28">
    <w:abstractNumId w:val="25"/>
  </w:num>
  <w:num w:numId="29">
    <w:abstractNumId w:val="21"/>
  </w:num>
  <w:num w:numId="30">
    <w:abstractNumId w:val="26"/>
  </w:num>
  <w:num w:numId="31">
    <w:abstractNumId w:val="12"/>
  </w:num>
  <w:num w:numId="32">
    <w:abstractNumId w:val="16"/>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F0"/>
    <w:rsid w:val="00002234"/>
    <w:rsid w:val="00002718"/>
    <w:rsid w:val="00005E52"/>
    <w:rsid w:val="00016385"/>
    <w:rsid w:val="0002495B"/>
    <w:rsid w:val="00027AC8"/>
    <w:rsid w:val="000577E4"/>
    <w:rsid w:val="00082824"/>
    <w:rsid w:val="000B40A7"/>
    <w:rsid w:val="000C5501"/>
    <w:rsid w:val="000D2995"/>
    <w:rsid w:val="000D2C94"/>
    <w:rsid w:val="000E6C01"/>
    <w:rsid w:val="000F6570"/>
    <w:rsid w:val="000F6C45"/>
    <w:rsid w:val="00133E06"/>
    <w:rsid w:val="0016718B"/>
    <w:rsid w:val="0019528C"/>
    <w:rsid w:val="001B0C1B"/>
    <w:rsid w:val="001B1FF5"/>
    <w:rsid w:val="001D3441"/>
    <w:rsid w:val="0020369E"/>
    <w:rsid w:val="00213F81"/>
    <w:rsid w:val="00244441"/>
    <w:rsid w:val="002450F5"/>
    <w:rsid w:val="00290E98"/>
    <w:rsid w:val="00292942"/>
    <w:rsid w:val="00295D5B"/>
    <w:rsid w:val="002C1607"/>
    <w:rsid w:val="002C1982"/>
    <w:rsid w:val="002D70DE"/>
    <w:rsid w:val="00336117"/>
    <w:rsid w:val="00344DC1"/>
    <w:rsid w:val="00350E38"/>
    <w:rsid w:val="00367122"/>
    <w:rsid w:val="003A2B7B"/>
    <w:rsid w:val="003A5827"/>
    <w:rsid w:val="003B19E8"/>
    <w:rsid w:val="003F553A"/>
    <w:rsid w:val="004268F2"/>
    <w:rsid w:val="00433F94"/>
    <w:rsid w:val="00470E57"/>
    <w:rsid w:val="00474CFE"/>
    <w:rsid w:val="00476E84"/>
    <w:rsid w:val="00480FFD"/>
    <w:rsid w:val="00494B63"/>
    <w:rsid w:val="004A6016"/>
    <w:rsid w:val="004B251D"/>
    <w:rsid w:val="004B7717"/>
    <w:rsid w:val="004C1471"/>
    <w:rsid w:val="00541910"/>
    <w:rsid w:val="00567D15"/>
    <w:rsid w:val="005724C0"/>
    <w:rsid w:val="005C11CF"/>
    <w:rsid w:val="00641253"/>
    <w:rsid w:val="00661FED"/>
    <w:rsid w:val="006647B4"/>
    <w:rsid w:val="00686B65"/>
    <w:rsid w:val="006A12A4"/>
    <w:rsid w:val="006A2306"/>
    <w:rsid w:val="006C13C7"/>
    <w:rsid w:val="006E0956"/>
    <w:rsid w:val="006F035D"/>
    <w:rsid w:val="00741ED5"/>
    <w:rsid w:val="00775174"/>
    <w:rsid w:val="007B46E2"/>
    <w:rsid w:val="007B6EA2"/>
    <w:rsid w:val="007C6BC7"/>
    <w:rsid w:val="007E2AB6"/>
    <w:rsid w:val="007E66A3"/>
    <w:rsid w:val="007E70E5"/>
    <w:rsid w:val="0081573B"/>
    <w:rsid w:val="00820222"/>
    <w:rsid w:val="0082623B"/>
    <w:rsid w:val="00851C88"/>
    <w:rsid w:val="0087381B"/>
    <w:rsid w:val="008850E5"/>
    <w:rsid w:val="00886B88"/>
    <w:rsid w:val="008E52AA"/>
    <w:rsid w:val="008E58D5"/>
    <w:rsid w:val="008F52EC"/>
    <w:rsid w:val="008F6A92"/>
    <w:rsid w:val="00913CB5"/>
    <w:rsid w:val="00920FD8"/>
    <w:rsid w:val="00932060"/>
    <w:rsid w:val="009A1810"/>
    <w:rsid w:val="009D15BA"/>
    <w:rsid w:val="009F302E"/>
    <w:rsid w:val="00A04A8D"/>
    <w:rsid w:val="00A247D2"/>
    <w:rsid w:val="00A95353"/>
    <w:rsid w:val="00AA02F2"/>
    <w:rsid w:val="00AD08D2"/>
    <w:rsid w:val="00AF2B84"/>
    <w:rsid w:val="00B15EA3"/>
    <w:rsid w:val="00B258F0"/>
    <w:rsid w:val="00B25BD2"/>
    <w:rsid w:val="00B4040F"/>
    <w:rsid w:val="00B43329"/>
    <w:rsid w:val="00B4432D"/>
    <w:rsid w:val="00B64B33"/>
    <w:rsid w:val="00B8067A"/>
    <w:rsid w:val="00B9501D"/>
    <w:rsid w:val="00BA102D"/>
    <w:rsid w:val="00BC2524"/>
    <w:rsid w:val="00BC4C3E"/>
    <w:rsid w:val="00C06E78"/>
    <w:rsid w:val="00C0735E"/>
    <w:rsid w:val="00C23E48"/>
    <w:rsid w:val="00C53E2C"/>
    <w:rsid w:val="00C86707"/>
    <w:rsid w:val="00C871BE"/>
    <w:rsid w:val="00C926AE"/>
    <w:rsid w:val="00CA3038"/>
    <w:rsid w:val="00CB4564"/>
    <w:rsid w:val="00CB62FB"/>
    <w:rsid w:val="00D011D0"/>
    <w:rsid w:val="00D15756"/>
    <w:rsid w:val="00D309EB"/>
    <w:rsid w:val="00D61C6A"/>
    <w:rsid w:val="00D62AC9"/>
    <w:rsid w:val="00D65AAA"/>
    <w:rsid w:val="00D841AE"/>
    <w:rsid w:val="00D85B9C"/>
    <w:rsid w:val="00D85ECD"/>
    <w:rsid w:val="00D91AF0"/>
    <w:rsid w:val="00D940BA"/>
    <w:rsid w:val="00DF00D9"/>
    <w:rsid w:val="00DF1F8E"/>
    <w:rsid w:val="00E03FB6"/>
    <w:rsid w:val="00E74AD5"/>
    <w:rsid w:val="00E854EF"/>
    <w:rsid w:val="00E94F19"/>
    <w:rsid w:val="00EC4020"/>
    <w:rsid w:val="00ED4B28"/>
    <w:rsid w:val="00EE1FAD"/>
    <w:rsid w:val="00EF1B2A"/>
    <w:rsid w:val="00EF377D"/>
    <w:rsid w:val="00EF4448"/>
    <w:rsid w:val="00F2770B"/>
    <w:rsid w:val="00F73A49"/>
    <w:rsid w:val="00F86305"/>
    <w:rsid w:val="00F9402F"/>
    <w:rsid w:val="00F97B99"/>
    <w:rsid w:val="00FB4B4A"/>
    <w:rsid w:val="00FC72EA"/>
    <w:rsid w:val="00FE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1B57"/>
  <w15:chartTrackingRefBased/>
  <w15:docId w15:val="{FABCE38F-A9A6-477B-AE96-FC780853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58F0"/>
    <w:pPr>
      <w:spacing w:line="256" w:lineRule="auto"/>
    </w:pPr>
  </w:style>
  <w:style w:type="paragraph" w:styleId="berschrift1">
    <w:name w:val="heading 1"/>
    <w:basedOn w:val="Standard"/>
    <w:next w:val="Standard"/>
    <w:link w:val="berschrift1Zchn"/>
    <w:uiPriority w:val="9"/>
    <w:qFormat/>
    <w:rsid w:val="00B258F0"/>
    <w:pPr>
      <w:keepNext/>
      <w:keepLines/>
      <w:spacing w:before="240" w:after="0"/>
      <w:outlineLvl w:val="0"/>
    </w:pPr>
    <w:rPr>
      <w:rFonts w:ascii="Segoe UI Light" w:eastAsiaTheme="majorEastAsia" w:hAnsi="Segoe UI Light" w:cs="Segoe UI Light"/>
      <w:b/>
      <w:color w:val="0070C0"/>
      <w:sz w:val="32"/>
      <w:szCs w:val="32"/>
    </w:rPr>
  </w:style>
  <w:style w:type="paragraph" w:styleId="berschrift2">
    <w:name w:val="heading 2"/>
    <w:basedOn w:val="Standard"/>
    <w:next w:val="Standard"/>
    <w:link w:val="berschrift2Zchn"/>
    <w:uiPriority w:val="9"/>
    <w:unhideWhenUsed/>
    <w:qFormat/>
    <w:rsid w:val="000E6C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58F0"/>
    <w:rPr>
      <w:rFonts w:ascii="Segoe UI Light" w:eastAsiaTheme="majorEastAsia" w:hAnsi="Segoe UI Light" w:cs="Segoe UI Light"/>
      <w:b/>
      <w:color w:val="0070C0"/>
      <w:sz w:val="32"/>
      <w:szCs w:val="32"/>
    </w:rPr>
  </w:style>
  <w:style w:type="paragraph" w:styleId="Kommentartext">
    <w:name w:val="annotation text"/>
    <w:basedOn w:val="Standard"/>
    <w:link w:val="KommentartextZchn"/>
    <w:uiPriority w:val="99"/>
    <w:unhideWhenUsed/>
    <w:rsid w:val="00B258F0"/>
    <w:pPr>
      <w:spacing w:line="240" w:lineRule="auto"/>
    </w:pPr>
    <w:rPr>
      <w:sz w:val="20"/>
      <w:szCs w:val="20"/>
    </w:rPr>
  </w:style>
  <w:style w:type="character" w:customStyle="1" w:styleId="KommentartextZchn">
    <w:name w:val="Kommentartext Zchn"/>
    <w:basedOn w:val="Absatz-Standardschriftart"/>
    <w:link w:val="Kommentartext"/>
    <w:uiPriority w:val="99"/>
    <w:rsid w:val="00B258F0"/>
    <w:rPr>
      <w:sz w:val="20"/>
      <w:szCs w:val="20"/>
    </w:rPr>
  </w:style>
  <w:style w:type="character" w:styleId="Kommentarzeichen">
    <w:name w:val="annotation reference"/>
    <w:basedOn w:val="Absatz-Standardschriftart"/>
    <w:uiPriority w:val="99"/>
    <w:semiHidden/>
    <w:unhideWhenUsed/>
    <w:rsid w:val="00B258F0"/>
    <w:rPr>
      <w:sz w:val="16"/>
      <w:szCs w:val="16"/>
    </w:rPr>
  </w:style>
  <w:style w:type="paragraph" w:styleId="Sprechblasentext">
    <w:name w:val="Balloon Text"/>
    <w:basedOn w:val="Standard"/>
    <w:link w:val="SprechblasentextZchn"/>
    <w:uiPriority w:val="99"/>
    <w:semiHidden/>
    <w:unhideWhenUsed/>
    <w:rsid w:val="00B258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8F0"/>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C01"/>
    <w:rPr>
      <w:b/>
      <w:bCs/>
    </w:rPr>
  </w:style>
  <w:style w:type="character" w:customStyle="1" w:styleId="KommentarthemaZchn">
    <w:name w:val="Kommentarthema Zchn"/>
    <w:basedOn w:val="KommentartextZchn"/>
    <w:link w:val="Kommentarthema"/>
    <w:uiPriority w:val="99"/>
    <w:semiHidden/>
    <w:rsid w:val="000E6C01"/>
    <w:rPr>
      <w:b/>
      <w:bCs/>
      <w:sz w:val="20"/>
      <w:szCs w:val="20"/>
    </w:rPr>
  </w:style>
  <w:style w:type="paragraph" w:styleId="StandardWeb">
    <w:name w:val="Normal (Web)"/>
    <w:basedOn w:val="Standard"/>
    <w:uiPriority w:val="99"/>
    <w:unhideWhenUsed/>
    <w:rsid w:val="000E6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0E6C01"/>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0E6C01"/>
    <w:pPr>
      <w:spacing w:line="259" w:lineRule="auto"/>
      <w:ind w:left="720"/>
      <w:contextualSpacing/>
    </w:pPr>
  </w:style>
  <w:style w:type="paragraph" w:customStyle="1" w:styleId="textbox">
    <w:name w:val="textbox"/>
    <w:basedOn w:val="Standard"/>
    <w:rsid w:val="00CB62FB"/>
    <w:pPr>
      <w:spacing w:before="100" w:beforeAutospacing="1" w:after="100" w:afterAutospacing="1" w:line="240" w:lineRule="auto"/>
    </w:pPr>
    <w:rPr>
      <w:rFonts w:ascii="Times New Roman" w:eastAsia="Times New Roman" w:hAnsi="Times New Roman" w:cs="Times New Roman"/>
      <w:sz w:val="24"/>
      <w:szCs w:val="24"/>
    </w:rPr>
  </w:style>
  <w:style w:type="paragraph" w:styleId="Titel">
    <w:name w:val="Title"/>
    <w:basedOn w:val="Standard"/>
    <w:next w:val="Standard"/>
    <w:link w:val="TitelZchn"/>
    <w:uiPriority w:val="10"/>
    <w:qFormat/>
    <w:rsid w:val="00F94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9402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F940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9402F"/>
    <w:rPr>
      <w:color w:val="0563C1" w:themeColor="hyperlink"/>
      <w:u w:val="single"/>
    </w:rPr>
  </w:style>
  <w:style w:type="paragraph" w:styleId="Untertitel">
    <w:name w:val="Subtitle"/>
    <w:basedOn w:val="Standard"/>
    <w:next w:val="Standard"/>
    <w:link w:val="UntertitelZchn"/>
    <w:uiPriority w:val="11"/>
    <w:qFormat/>
    <w:rsid w:val="00B404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4040F"/>
    <w:rPr>
      <w:rFonts w:eastAsiaTheme="minorEastAsia"/>
      <w:color w:val="5A5A5A" w:themeColor="text1" w:themeTint="A5"/>
      <w:spacing w:val="15"/>
    </w:rPr>
  </w:style>
  <w:style w:type="character" w:styleId="Fett">
    <w:name w:val="Strong"/>
    <w:basedOn w:val="Absatz-Standardschriftart"/>
    <w:uiPriority w:val="22"/>
    <w:qFormat/>
    <w:rsid w:val="00A95353"/>
    <w:rPr>
      <w:b/>
      <w:bCs/>
    </w:rPr>
  </w:style>
  <w:style w:type="character" w:styleId="SchwacheHervorhebung">
    <w:name w:val="Subtle Emphasis"/>
    <w:basedOn w:val="Absatz-Standardschriftart"/>
    <w:uiPriority w:val="19"/>
    <w:qFormat/>
    <w:rsid w:val="00A95353"/>
    <w:rPr>
      <w:i/>
      <w:iCs/>
      <w:color w:val="404040" w:themeColor="text1" w:themeTint="BF"/>
    </w:rPr>
  </w:style>
  <w:style w:type="table" w:styleId="EinfacheTabelle1">
    <w:name w:val="Plain Table 1"/>
    <w:basedOn w:val="NormaleTabelle"/>
    <w:uiPriority w:val="41"/>
    <w:rsid w:val="004B77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D85E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8E52AA"/>
    <w:pPr>
      <w:spacing w:after="0" w:line="240" w:lineRule="auto"/>
    </w:pPr>
  </w:style>
  <w:style w:type="paragraph" w:styleId="Kopfzeile">
    <w:name w:val="header"/>
    <w:basedOn w:val="Standard"/>
    <w:link w:val="KopfzeileZchn"/>
    <w:uiPriority w:val="99"/>
    <w:unhideWhenUsed/>
    <w:rsid w:val="004B251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B251D"/>
  </w:style>
  <w:style w:type="paragraph" w:styleId="Fuzeile">
    <w:name w:val="footer"/>
    <w:basedOn w:val="Standard"/>
    <w:link w:val="FuzeileZchn"/>
    <w:uiPriority w:val="99"/>
    <w:unhideWhenUsed/>
    <w:rsid w:val="004B251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4362">
      <w:bodyDiv w:val="1"/>
      <w:marLeft w:val="0"/>
      <w:marRight w:val="0"/>
      <w:marTop w:val="0"/>
      <w:marBottom w:val="0"/>
      <w:divBdr>
        <w:top w:val="none" w:sz="0" w:space="0" w:color="auto"/>
        <w:left w:val="none" w:sz="0" w:space="0" w:color="auto"/>
        <w:bottom w:val="none" w:sz="0" w:space="0" w:color="auto"/>
        <w:right w:val="none" w:sz="0" w:space="0" w:color="auto"/>
      </w:divBdr>
    </w:div>
    <w:div w:id="352809902">
      <w:bodyDiv w:val="1"/>
      <w:marLeft w:val="0"/>
      <w:marRight w:val="0"/>
      <w:marTop w:val="0"/>
      <w:marBottom w:val="0"/>
      <w:divBdr>
        <w:top w:val="none" w:sz="0" w:space="0" w:color="auto"/>
        <w:left w:val="none" w:sz="0" w:space="0" w:color="auto"/>
        <w:bottom w:val="none" w:sz="0" w:space="0" w:color="auto"/>
        <w:right w:val="none" w:sz="0" w:space="0" w:color="auto"/>
      </w:divBdr>
      <w:divsChild>
        <w:div w:id="835924370">
          <w:marLeft w:val="0"/>
          <w:marRight w:val="0"/>
          <w:marTop w:val="280"/>
          <w:marBottom w:val="280"/>
          <w:divBdr>
            <w:top w:val="none" w:sz="0" w:space="0" w:color="auto"/>
            <w:left w:val="none" w:sz="0" w:space="0" w:color="auto"/>
            <w:bottom w:val="none" w:sz="0" w:space="0" w:color="auto"/>
            <w:right w:val="none" w:sz="0" w:space="0" w:color="auto"/>
          </w:divBdr>
        </w:div>
        <w:div w:id="1869905825">
          <w:marLeft w:val="0"/>
          <w:marRight w:val="0"/>
          <w:marTop w:val="0"/>
          <w:marBottom w:val="0"/>
          <w:divBdr>
            <w:top w:val="none" w:sz="0" w:space="0" w:color="auto"/>
            <w:left w:val="none" w:sz="0" w:space="0" w:color="auto"/>
            <w:bottom w:val="none" w:sz="0" w:space="0" w:color="auto"/>
            <w:right w:val="none" w:sz="0" w:space="0" w:color="auto"/>
          </w:divBdr>
        </w:div>
      </w:divsChild>
    </w:div>
    <w:div w:id="537931513">
      <w:bodyDiv w:val="1"/>
      <w:marLeft w:val="0"/>
      <w:marRight w:val="0"/>
      <w:marTop w:val="0"/>
      <w:marBottom w:val="0"/>
      <w:divBdr>
        <w:top w:val="none" w:sz="0" w:space="0" w:color="auto"/>
        <w:left w:val="none" w:sz="0" w:space="0" w:color="auto"/>
        <w:bottom w:val="none" w:sz="0" w:space="0" w:color="auto"/>
        <w:right w:val="none" w:sz="0" w:space="0" w:color="auto"/>
      </w:divBdr>
    </w:div>
    <w:div w:id="1184367455">
      <w:bodyDiv w:val="1"/>
      <w:marLeft w:val="0"/>
      <w:marRight w:val="0"/>
      <w:marTop w:val="0"/>
      <w:marBottom w:val="0"/>
      <w:divBdr>
        <w:top w:val="none" w:sz="0" w:space="0" w:color="auto"/>
        <w:left w:val="none" w:sz="0" w:space="0" w:color="auto"/>
        <w:bottom w:val="none" w:sz="0" w:space="0" w:color="auto"/>
        <w:right w:val="none" w:sz="0" w:space="0" w:color="auto"/>
      </w:divBdr>
    </w:div>
    <w:div w:id="1413621808">
      <w:bodyDiv w:val="1"/>
      <w:marLeft w:val="0"/>
      <w:marRight w:val="0"/>
      <w:marTop w:val="0"/>
      <w:marBottom w:val="0"/>
      <w:divBdr>
        <w:top w:val="none" w:sz="0" w:space="0" w:color="auto"/>
        <w:left w:val="none" w:sz="0" w:space="0" w:color="auto"/>
        <w:bottom w:val="none" w:sz="0" w:space="0" w:color="auto"/>
        <w:right w:val="none" w:sz="0" w:space="0" w:color="auto"/>
      </w:divBdr>
    </w:div>
    <w:div w:id="1420444026">
      <w:bodyDiv w:val="1"/>
      <w:marLeft w:val="0"/>
      <w:marRight w:val="0"/>
      <w:marTop w:val="0"/>
      <w:marBottom w:val="0"/>
      <w:divBdr>
        <w:top w:val="none" w:sz="0" w:space="0" w:color="auto"/>
        <w:left w:val="none" w:sz="0" w:space="0" w:color="auto"/>
        <w:bottom w:val="none" w:sz="0" w:space="0" w:color="auto"/>
        <w:right w:val="none" w:sz="0" w:space="0" w:color="auto"/>
      </w:divBdr>
      <w:divsChild>
        <w:div w:id="1826974398">
          <w:marLeft w:val="0"/>
          <w:marRight w:val="0"/>
          <w:marTop w:val="280"/>
          <w:marBottom w:val="280"/>
          <w:divBdr>
            <w:top w:val="none" w:sz="0" w:space="0" w:color="auto"/>
            <w:left w:val="none" w:sz="0" w:space="0" w:color="auto"/>
            <w:bottom w:val="none" w:sz="0" w:space="0" w:color="auto"/>
            <w:right w:val="none" w:sz="0" w:space="0" w:color="auto"/>
          </w:divBdr>
        </w:div>
      </w:divsChild>
    </w:div>
    <w:div w:id="1893269801">
      <w:bodyDiv w:val="1"/>
      <w:marLeft w:val="0"/>
      <w:marRight w:val="0"/>
      <w:marTop w:val="0"/>
      <w:marBottom w:val="0"/>
      <w:divBdr>
        <w:top w:val="none" w:sz="0" w:space="0" w:color="auto"/>
        <w:left w:val="none" w:sz="0" w:space="0" w:color="auto"/>
        <w:bottom w:val="none" w:sz="0" w:space="0" w:color="auto"/>
        <w:right w:val="none" w:sz="0" w:space="0" w:color="auto"/>
      </w:divBdr>
    </w:div>
    <w:div w:id="1949465487">
      <w:bodyDiv w:val="1"/>
      <w:marLeft w:val="0"/>
      <w:marRight w:val="0"/>
      <w:marTop w:val="0"/>
      <w:marBottom w:val="0"/>
      <w:divBdr>
        <w:top w:val="none" w:sz="0" w:space="0" w:color="auto"/>
        <w:left w:val="none" w:sz="0" w:space="0" w:color="auto"/>
        <w:bottom w:val="none" w:sz="0" w:space="0" w:color="auto"/>
        <w:right w:val="none" w:sz="0" w:space="0" w:color="auto"/>
      </w:divBdr>
    </w:div>
    <w:div w:id="20547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FEE282B61FB146958A5B83C346A699" ma:contentTypeVersion="6" ma:contentTypeDescription="Ein neues Dokument erstellen." ma:contentTypeScope="" ma:versionID="814a64f7be364934f16100cbf4f40a95">
  <xsd:schema xmlns:xsd="http://www.w3.org/2001/XMLSchema" xmlns:xs="http://www.w3.org/2001/XMLSchema" xmlns:p="http://schemas.microsoft.com/office/2006/metadata/properties" xmlns:ns2="1b41cc1a-f6f6-4a98-b424-269a05c5e7ad" xmlns:ns3="49b81a5c-56ee-4c0b-8d61-58993d67313e" targetNamespace="http://schemas.microsoft.com/office/2006/metadata/properties" ma:root="true" ma:fieldsID="5771e462f95bb5b3f465ef2ee7d64daf" ns2:_="" ns3:_="">
    <xsd:import namespace="1b41cc1a-f6f6-4a98-b424-269a05c5e7ad"/>
    <xsd:import namespace="49b81a5c-56ee-4c0b-8d61-58993d6731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1cc1a-f6f6-4a98-b424-269a05c5e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81a5c-56ee-4c0b-8d61-58993d67313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023B-3E68-4FAD-A2DD-806E91B21AD3}"/>
</file>

<file path=customXml/itemProps2.xml><?xml version="1.0" encoding="utf-8"?>
<ds:datastoreItem xmlns:ds="http://schemas.openxmlformats.org/officeDocument/2006/customXml" ds:itemID="{7DB81087-A608-436D-939B-E3008E77C470}">
  <ds:schemaRefs>
    <ds:schemaRef ds:uri="http://schemas.microsoft.com/sharepoint/v3/contenttype/forms"/>
  </ds:schemaRefs>
</ds:datastoreItem>
</file>

<file path=customXml/itemProps3.xml><?xml version="1.0" encoding="utf-8"?>
<ds:datastoreItem xmlns:ds="http://schemas.openxmlformats.org/officeDocument/2006/customXml" ds:itemID="{BD3D4AF9-F0CF-4853-8F6F-EAFF7980B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EE08E-3A7B-4110-87CA-CA01D2D5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Wegrich</dc:creator>
  <cp:keywords/>
  <dc:description/>
  <cp:lastModifiedBy>Corinna Siebrandt</cp:lastModifiedBy>
  <cp:revision>23</cp:revision>
  <cp:lastPrinted>2018-06-29T23:19:00Z</cp:lastPrinted>
  <dcterms:created xsi:type="dcterms:W3CDTF">2018-06-25T21:48:00Z</dcterms:created>
  <dcterms:modified xsi:type="dcterms:W3CDTF">2018-10-25T12:39:00Z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v-canall@microsoft.com</vt:lpwstr>
  </property>
  <property fmtid="{D5CDD505-2E9C-101B-9397-08002B2CF9AE}" pid="5" name="MSIP_Label_f42aa342-8706-4288-bd11-ebb85995028c_SetDate">
    <vt:lpwstr>2018-06-20T22:13:29.5294496Z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0x010100CFFEE282B61FB146958A5B83C346A699</vt:lpwstr>
  </property>
</Properties>
</file>